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7C5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40828</w:t>
      </w:r>
      <w:r w:rsidR="00E81C0B" w:rsidRPr="001E26DB">
        <w:t>     </w:t>
      </w:r>
    </w:p>
    <w:p w14:paraId="46457C5D" w14:textId="77777777" w:rsidR="009F436C" w:rsidRPr="001E26DB" w:rsidRDefault="009F436C" w:rsidP="00382FEC"/>
    <w:p w14:paraId="46457C5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6457C62" w14:textId="77777777" w:rsidTr="00B37A52">
        <w:tc>
          <w:tcPr>
            <w:tcW w:w="2269" w:type="pct"/>
          </w:tcPr>
          <w:p w14:paraId="46457C5F" w14:textId="77777777" w:rsidR="00417FB7" w:rsidRPr="001E26DB" w:rsidRDefault="0062554E" w:rsidP="0033451E">
            <w:r>
              <w:t xml:space="preserve">Le </w:t>
            </w:r>
            <w:r w:rsidR="0033451E">
              <w:t xml:space="preserve">21 mars </w:t>
            </w:r>
            <w:r>
              <w:t>2024</w:t>
            </w:r>
          </w:p>
        </w:tc>
        <w:tc>
          <w:tcPr>
            <w:tcW w:w="381" w:type="pct"/>
          </w:tcPr>
          <w:p w14:paraId="46457C60" w14:textId="77777777" w:rsidR="00417FB7" w:rsidRPr="001E26DB" w:rsidRDefault="00417FB7" w:rsidP="00382FEC"/>
        </w:tc>
        <w:tc>
          <w:tcPr>
            <w:tcW w:w="2350" w:type="pct"/>
          </w:tcPr>
          <w:p w14:paraId="46457C61" w14:textId="77777777" w:rsidR="00417FB7" w:rsidRPr="001E26DB" w:rsidRDefault="0033451E" w:rsidP="0027081E">
            <w:pPr>
              <w:rPr>
                <w:lang w:val="en-CA"/>
              </w:rPr>
            </w:pPr>
            <w:r>
              <w:t>March 21</w:t>
            </w:r>
            <w:r w:rsidR="0062554E">
              <w:t>, 2024</w:t>
            </w:r>
          </w:p>
        </w:tc>
      </w:tr>
      <w:tr w:rsidR="00C2612E" w:rsidRPr="0062554E" w14:paraId="46457C6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6457C6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457C6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457C6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27EA8" w14:paraId="46457C94" w14:textId="77777777" w:rsidTr="006A1E6D">
        <w:tc>
          <w:tcPr>
            <w:tcW w:w="2269" w:type="pct"/>
          </w:tcPr>
          <w:p w14:paraId="46457C68" w14:textId="77777777" w:rsidR="00637286" w:rsidRDefault="0033451E">
            <w:pPr>
              <w:pStyle w:val="SCCLsocPrefix"/>
            </w:pPr>
            <w:r>
              <w:t>ENTRE :</w:t>
            </w:r>
          </w:p>
          <w:p w14:paraId="240F903B" w14:textId="77777777" w:rsidR="00B32351" w:rsidRPr="00B32351" w:rsidRDefault="00B32351" w:rsidP="00027EA8"/>
          <w:p w14:paraId="46457C69" w14:textId="24A354E7" w:rsidR="00637286" w:rsidRDefault="0033451E">
            <w:pPr>
              <w:pStyle w:val="SCCLsocParty"/>
            </w:pPr>
            <w:r>
              <w:t xml:space="preserve">Association des employeurs maritimes, </w:t>
            </w:r>
            <w:r w:rsidR="00B32351">
              <w:t>A</w:t>
            </w:r>
            <w:r>
              <w:t>dministration portuaire de Montréal</w:t>
            </w:r>
            <w:r w:rsidR="009518E5">
              <w:t xml:space="preserve"> et </w:t>
            </w:r>
            <w:r>
              <w:t xml:space="preserve"> </w:t>
            </w:r>
            <w:r w:rsidR="00B32351">
              <w:t>C</w:t>
            </w:r>
            <w:r>
              <w:t>onseil du patronat du Québec</w:t>
            </w:r>
            <w:r>
              <w:br/>
            </w:r>
          </w:p>
          <w:p w14:paraId="46457C6A" w14:textId="77777777" w:rsidR="00637286" w:rsidRDefault="0033451E">
            <w:pPr>
              <w:pStyle w:val="SCCLsocPartyRole"/>
            </w:pPr>
            <w:r>
              <w:t>Demandeurs</w:t>
            </w:r>
            <w:r>
              <w:br/>
            </w:r>
          </w:p>
          <w:p w14:paraId="46457C6B" w14:textId="77777777" w:rsidR="00637286" w:rsidRDefault="0033451E">
            <w:pPr>
              <w:pStyle w:val="SCCLsocVersus"/>
            </w:pPr>
            <w:r>
              <w:t>- et -</w:t>
            </w:r>
          </w:p>
          <w:p w14:paraId="46457C6C" w14:textId="77777777" w:rsidR="00637286" w:rsidRDefault="00637286"/>
          <w:p w14:paraId="46457C6D" w14:textId="06D29286" w:rsidR="00637286" w:rsidRDefault="009518E5">
            <w:pPr>
              <w:pStyle w:val="SCCLsocParty"/>
            </w:pPr>
            <w:r>
              <w:t>S</w:t>
            </w:r>
            <w:r w:rsidR="0033451E">
              <w:t xml:space="preserve">yndicat des débardeurs, section locale 375 du </w:t>
            </w:r>
            <w:r w:rsidR="00027EA8">
              <w:t>S</w:t>
            </w:r>
            <w:r w:rsidR="0033451E">
              <w:t>yndicat canadien de la fonction publique</w:t>
            </w:r>
            <w:r w:rsidR="0033451E">
              <w:br/>
            </w:r>
          </w:p>
          <w:p w14:paraId="46457C6E" w14:textId="77777777" w:rsidR="00637286" w:rsidRDefault="0033451E">
            <w:pPr>
              <w:pStyle w:val="SCCLsocPartyRole"/>
            </w:pPr>
            <w:r>
              <w:t>Intimé</w:t>
            </w:r>
            <w:r>
              <w:br/>
            </w:r>
          </w:p>
          <w:p w14:paraId="6797DDA3" w14:textId="77777777" w:rsidR="00027EA8" w:rsidRDefault="00027EA8" w:rsidP="00027EA8">
            <w:pPr>
              <w:pStyle w:val="SCCLsocVersus"/>
            </w:pPr>
            <w:r>
              <w:t>- et -</w:t>
            </w:r>
          </w:p>
          <w:p w14:paraId="38E9420E" w14:textId="77777777" w:rsidR="00027EA8" w:rsidRDefault="00027EA8" w:rsidP="00027EA8"/>
          <w:p w14:paraId="2B1390E8" w14:textId="4C8DD893" w:rsidR="00027EA8" w:rsidRPr="00027EA8" w:rsidRDefault="00027EA8" w:rsidP="00027EA8">
            <w:pPr>
              <w:pStyle w:val="SCCLsocSubfileSeparator"/>
              <w:jc w:val="center"/>
              <w:rPr>
                <w:b w:val="0"/>
              </w:rPr>
            </w:pPr>
            <w:r w:rsidRPr="00027EA8">
              <w:rPr>
                <w:b w:val="0"/>
              </w:rPr>
              <w:t>Fédération maritime du Canada, Fédération des chambres de commerce du Québec, la Chambre de commerce de l’Est de Montréal et</w:t>
            </w:r>
            <w:r w:rsidR="001373B5">
              <w:rPr>
                <w:b w:val="0"/>
              </w:rPr>
              <w:t xml:space="preserve"> </w:t>
            </w:r>
            <w:bookmarkStart w:id="0" w:name="_GoBack"/>
            <w:bookmarkEnd w:id="0"/>
            <w:r w:rsidRPr="00027EA8">
              <w:rPr>
                <w:b w:val="0"/>
              </w:rPr>
              <w:t>Association internationale des débardeurs</w:t>
            </w:r>
          </w:p>
          <w:p w14:paraId="5A9371AE" w14:textId="77777777" w:rsidR="00027EA8" w:rsidRPr="00027EA8" w:rsidRDefault="00027EA8" w:rsidP="00027EA8">
            <w:pPr>
              <w:jc w:val="center"/>
            </w:pPr>
          </w:p>
          <w:p w14:paraId="05A02143" w14:textId="01DC8A46" w:rsidR="00027EA8" w:rsidRPr="00027EA8" w:rsidRDefault="00027EA8" w:rsidP="00027EA8">
            <w:pPr>
              <w:pStyle w:val="SCCLsocSubfileSeparator"/>
              <w:jc w:val="center"/>
              <w:rPr>
                <w:b w:val="0"/>
              </w:rPr>
            </w:pPr>
            <w:r w:rsidRPr="00027EA8">
              <w:rPr>
                <w:b w:val="0"/>
              </w:rPr>
              <w:t>Intervenant</w:t>
            </w:r>
            <w:r>
              <w:rPr>
                <w:b w:val="0"/>
              </w:rPr>
              <w:t>e</w:t>
            </w:r>
            <w:r w:rsidRPr="00027EA8">
              <w:rPr>
                <w:b w:val="0"/>
              </w:rPr>
              <w:t>s</w:t>
            </w:r>
          </w:p>
          <w:p w14:paraId="6B28BB43" w14:textId="77777777" w:rsidR="00027EA8" w:rsidRDefault="00027EA8">
            <w:pPr>
              <w:pStyle w:val="SCCLsocSubfileSeparator"/>
            </w:pPr>
          </w:p>
          <w:p w14:paraId="46457C6F" w14:textId="77777777" w:rsidR="00637286" w:rsidRDefault="0033451E">
            <w:pPr>
              <w:pStyle w:val="SCCLsocSubfileSeparator"/>
            </w:pPr>
            <w:r>
              <w:t>ET ENTRE :</w:t>
            </w:r>
          </w:p>
          <w:p w14:paraId="46457C70" w14:textId="77777777" w:rsidR="00637286" w:rsidRDefault="00637286"/>
          <w:p w14:paraId="46457C71" w14:textId="574BC3C5" w:rsidR="00637286" w:rsidRDefault="0033451E">
            <w:pPr>
              <w:pStyle w:val="SCCLsocParty"/>
            </w:pPr>
            <w:r>
              <w:t>Fédération Maritime du Canada</w:t>
            </w:r>
            <w:r>
              <w:br/>
            </w:r>
          </w:p>
          <w:p w14:paraId="46457C72" w14:textId="77777777" w:rsidR="00637286" w:rsidRDefault="0033451E">
            <w:pPr>
              <w:pStyle w:val="SCCLsocPartyRole"/>
            </w:pPr>
            <w:r>
              <w:t>Demanderesse</w:t>
            </w:r>
            <w:r>
              <w:br/>
            </w:r>
          </w:p>
          <w:p w14:paraId="46457C73" w14:textId="77777777" w:rsidR="00637286" w:rsidRDefault="0033451E">
            <w:pPr>
              <w:pStyle w:val="SCCLsocVersus"/>
            </w:pPr>
            <w:r>
              <w:lastRenderedPageBreak/>
              <w:t>- et -</w:t>
            </w:r>
          </w:p>
          <w:p w14:paraId="46457C74" w14:textId="77777777" w:rsidR="00637286" w:rsidRDefault="00637286"/>
          <w:p w14:paraId="46457C75" w14:textId="0C32F080" w:rsidR="00637286" w:rsidRDefault="0002474A">
            <w:pPr>
              <w:pStyle w:val="SCCLsocParty"/>
            </w:pPr>
            <w:r>
              <w:t>S</w:t>
            </w:r>
            <w:r w:rsidR="0033451E">
              <w:t xml:space="preserve">yndicat des débardeurs, section locale 375 du </w:t>
            </w:r>
            <w:r w:rsidR="00027EA8">
              <w:t>S</w:t>
            </w:r>
            <w:r w:rsidR="0033451E">
              <w:t xml:space="preserve">yndicat canadien de la fonction publique, </w:t>
            </w:r>
            <w:r>
              <w:t xml:space="preserve">Association </w:t>
            </w:r>
            <w:r w:rsidR="0033451E">
              <w:t xml:space="preserve">internationale des débardeurs, </w:t>
            </w:r>
            <w:r>
              <w:t>C</w:t>
            </w:r>
            <w:r w:rsidR="0033451E">
              <w:t>hambre de commerce de l’Est de Montréal, Fédération des chambres de commerce du Québec</w:t>
            </w:r>
            <w:r>
              <w:t xml:space="preserve"> et</w:t>
            </w:r>
            <w:r w:rsidR="0033451E">
              <w:t xml:space="preserve"> </w:t>
            </w:r>
            <w:r>
              <w:t>C</w:t>
            </w:r>
            <w:r w:rsidR="0033451E">
              <w:t>onseil du patronat du Québec</w:t>
            </w:r>
            <w:r w:rsidR="0033451E">
              <w:br/>
            </w:r>
          </w:p>
          <w:p w14:paraId="46457C76" w14:textId="77777777" w:rsidR="00637286" w:rsidRDefault="0033451E">
            <w:pPr>
              <w:pStyle w:val="SCCLsocPartyRole"/>
            </w:pPr>
            <w:r>
              <w:t>Intimés</w:t>
            </w:r>
          </w:p>
          <w:p w14:paraId="46457C77" w14:textId="77777777" w:rsidR="00637286" w:rsidRDefault="00637286"/>
          <w:p w14:paraId="46457C78" w14:textId="77777777" w:rsidR="00637286" w:rsidRDefault="0033451E">
            <w:pPr>
              <w:pStyle w:val="SCCLsocVersus"/>
            </w:pPr>
            <w:r>
              <w:t>- et -</w:t>
            </w:r>
          </w:p>
          <w:p w14:paraId="46457C79" w14:textId="77777777" w:rsidR="00637286" w:rsidRDefault="00637286"/>
          <w:p w14:paraId="2925213D" w14:textId="77777777" w:rsidR="00027EA8" w:rsidRDefault="00027EA8" w:rsidP="00027EA8">
            <w:pPr>
              <w:jc w:val="center"/>
            </w:pPr>
            <w:r>
              <w:t>Association des employeurs maritimes et Administration portuaire de Montréal</w:t>
            </w:r>
          </w:p>
          <w:p w14:paraId="48D98FB4" w14:textId="77777777" w:rsidR="00027EA8" w:rsidRDefault="00027EA8" w:rsidP="0033451E">
            <w:pPr>
              <w:pStyle w:val="SCCLsocPartyRole"/>
            </w:pPr>
          </w:p>
          <w:p w14:paraId="46457C7C" w14:textId="77777777" w:rsidR="00637286" w:rsidRDefault="0033451E" w:rsidP="0033451E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14:paraId="46457C7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6457C7F" w14:textId="77777777" w:rsidR="00637286" w:rsidRPr="00027EA8" w:rsidRDefault="0033451E">
            <w:pPr>
              <w:pStyle w:val="SCCLsocPrefix"/>
              <w:rPr>
                <w:lang w:val="en-CA"/>
              </w:rPr>
            </w:pPr>
            <w:r w:rsidRPr="00027EA8">
              <w:rPr>
                <w:lang w:val="en-CA"/>
              </w:rPr>
              <w:t>BETWEEN:</w:t>
            </w:r>
          </w:p>
          <w:p w14:paraId="64E6CD35" w14:textId="77777777" w:rsidR="00B32351" w:rsidRPr="00027EA8" w:rsidRDefault="00B32351" w:rsidP="00027EA8">
            <w:pPr>
              <w:rPr>
                <w:lang w:val="en-CA"/>
              </w:rPr>
            </w:pPr>
          </w:p>
          <w:p w14:paraId="46457C80" w14:textId="133D82D1" w:rsidR="00637286" w:rsidRPr="00027EA8" w:rsidRDefault="0033451E">
            <w:pPr>
              <w:pStyle w:val="SCCLsocParty"/>
              <w:rPr>
                <w:lang w:val="en-US"/>
              </w:rPr>
            </w:pPr>
            <w:r w:rsidRPr="00027EA8">
              <w:rPr>
                <w:lang w:val="en-US"/>
              </w:rPr>
              <w:t>Maritime Employers Association, Montreal Port Authority</w:t>
            </w:r>
            <w:r w:rsidR="009518E5" w:rsidRPr="00027EA8">
              <w:rPr>
                <w:lang w:val="en-US"/>
              </w:rPr>
              <w:t xml:space="preserve"> and</w:t>
            </w:r>
            <w:r w:rsidR="00D9097C">
              <w:rPr>
                <w:lang w:val="en-US"/>
              </w:rPr>
              <w:t xml:space="preserve"> </w:t>
            </w:r>
            <w:r w:rsidRPr="00027EA8">
              <w:rPr>
                <w:lang w:val="en-US"/>
              </w:rPr>
              <w:t>Quebec Employers</w:t>
            </w:r>
            <w:r w:rsidR="009518E5" w:rsidRPr="00027EA8">
              <w:rPr>
                <w:lang w:val="en-US"/>
              </w:rPr>
              <w:t xml:space="preserve"> Counc</w:t>
            </w:r>
            <w:r w:rsidR="009518E5">
              <w:rPr>
                <w:lang w:val="en-US"/>
              </w:rPr>
              <w:t>il</w:t>
            </w:r>
            <w:r w:rsidRPr="00027EA8">
              <w:rPr>
                <w:lang w:val="en-US"/>
              </w:rPr>
              <w:br/>
            </w:r>
          </w:p>
          <w:p w14:paraId="46457C81" w14:textId="77777777" w:rsidR="00637286" w:rsidRDefault="0033451E">
            <w:pPr>
              <w:pStyle w:val="SCCLsocPartyRole"/>
            </w:pPr>
            <w:r>
              <w:t>Applicants</w:t>
            </w:r>
            <w:r>
              <w:br/>
            </w:r>
          </w:p>
          <w:p w14:paraId="46457C82" w14:textId="77777777" w:rsidR="00637286" w:rsidRDefault="0033451E">
            <w:pPr>
              <w:pStyle w:val="SCCLsocVersus"/>
            </w:pPr>
            <w:r>
              <w:t>- and -</w:t>
            </w:r>
          </w:p>
          <w:p w14:paraId="46457C83" w14:textId="77777777" w:rsidR="00637286" w:rsidRDefault="00637286"/>
          <w:p w14:paraId="46457C84" w14:textId="07B80617" w:rsidR="00637286" w:rsidRDefault="0002474A">
            <w:pPr>
              <w:pStyle w:val="SCCLsocParty"/>
            </w:pPr>
            <w:r>
              <w:t>S</w:t>
            </w:r>
            <w:r w:rsidR="0033451E">
              <w:t xml:space="preserve">yndicat des débardeurs, section locale 375 du </w:t>
            </w:r>
            <w:r w:rsidR="00027EA8">
              <w:t>S</w:t>
            </w:r>
            <w:r w:rsidR="0033451E">
              <w:t>yndicat canadien de la fonction publique</w:t>
            </w:r>
            <w:r w:rsidR="0033451E">
              <w:br/>
            </w:r>
          </w:p>
          <w:p w14:paraId="46457C85" w14:textId="77777777" w:rsidR="00637286" w:rsidRDefault="0033451E">
            <w:pPr>
              <w:pStyle w:val="SCCLsocPartyRole"/>
              <w:rPr>
                <w:lang w:val="en-US"/>
              </w:rPr>
            </w:pPr>
            <w:r w:rsidRPr="0033451E">
              <w:rPr>
                <w:lang w:val="en-US"/>
              </w:rPr>
              <w:t>Respondent</w:t>
            </w:r>
            <w:r w:rsidRPr="0033451E">
              <w:rPr>
                <w:lang w:val="en-US"/>
              </w:rPr>
              <w:br/>
            </w:r>
          </w:p>
          <w:p w14:paraId="68C5F428" w14:textId="733C8771" w:rsidR="00027EA8" w:rsidRDefault="00027EA8" w:rsidP="00027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383B7A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-</w:t>
            </w:r>
          </w:p>
          <w:p w14:paraId="38BE254D" w14:textId="77777777" w:rsidR="00027EA8" w:rsidRDefault="00027EA8" w:rsidP="00027EA8">
            <w:pPr>
              <w:jc w:val="center"/>
              <w:rPr>
                <w:lang w:val="en-US"/>
              </w:rPr>
            </w:pPr>
          </w:p>
          <w:p w14:paraId="323CB8DA" w14:textId="5E8C5A2F" w:rsidR="00027EA8" w:rsidRPr="008D5AAD" w:rsidRDefault="00027EA8" w:rsidP="00027EA8">
            <w:pPr>
              <w:pStyle w:val="SCCLsocParty"/>
              <w:rPr>
                <w:lang w:val="en-US"/>
              </w:rPr>
            </w:pPr>
            <w:r w:rsidRPr="008D5AAD">
              <w:rPr>
                <w:lang w:val="en-US"/>
              </w:rPr>
              <w:t>Shipping Federation of Canada,</w:t>
            </w:r>
          </w:p>
          <w:p w14:paraId="386B2F10" w14:textId="4C1AEA2C" w:rsidR="00027EA8" w:rsidRPr="00027EA8" w:rsidRDefault="00027EA8" w:rsidP="00027EA8">
            <w:pPr>
              <w:pStyle w:val="SCCLsocParty"/>
            </w:pPr>
            <w:r>
              <w:t xml:space="preserve">Fédération des chambres de commerce du Québec, Chambre de commerce de l’Est de Montréal and International Longshoremen’s Association </w:t>
            </w:r>
          </w:p>
          <w:p w14:paraId="13B3CF90" w14:textId="77777777" w:rsidR="00027EA8" w:rsidRDefault="00027EA8" w:rsidP="00027EA8">
            <w:pPr>
              <w:jc w:val="center"/>
            </w:pPr>
          </w:p>
          <w:p w14:paraId="5BEA331F" w14:textId="77777777" w:rsidR="00027EA8" w:rsidRDefault="00027EA8" w:rsidP="00027EA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Interveners</w:t>
            </w:r>
          </w:p>
          <w:p w14:paraId="6ECD7ABA" w14:textId="77777777" w:rsidR="00027EA8" w:rsidRPr="008D5AAD" w:rsidRDefault="00027EA8" w:rsidP="00027EA8">
            <w:pPr>
              <w:jc w:val="center"/>
              <w:rPr>
                <w:lang w:val="en-US"/>
              </w:rPr>
            </w:pPr>
          </w:p>
          <w:p w14:paraId="46457C86" w14:textId="77777777" w:rsidR="00637286" w:rsidRPr="0033451E" w:rsidRDefault="0033451E">
            <w:pPr>
              <w:pStyle w:val="SCCLsocSubfileSeparator"/>
              <w:rPr>
                <w:lang w:val="en-US"/>
              </w:rPr>
            </w:pPr>
            <w:r w:rsidRPr="0033451E">
              <w:rPr>
                <w:lang w:val="en-US"/>
              </w:rPr>
              <w:t>AND BETWEEN:</w:t>
            </w:r>
          </w:p>
          <w:p w14:paraId="46457C87" w14:textId="77777777" w:rsidR="00637286" w:rsidRPr="0033451E" w:rsidRDefault="00637286">
            <w:pPr>
              <w:rPr>
                <w:lang w:val="en-US"/>
              </w:rPr>
            </w:pPr>
          </w:p>
          <w:p w14:paraId="46457C88" w14:textId="39CE5661" w:rsidR="00637286" w:rsidRPr="0033451E" w:rsidRDefault="0033451E">
            <w:pPr>
              <w:pStyle w:val="SCCLsocParty"/>
              <w:rPr>
                <w:lang w:val="en-US"/>
              </w:rPr>
            </w:pPr>
            <w:r w:rsidRPr="0033451E">
              <w:rPr>
                <w:lang w:val="en-US"/>
              </w:rPr>
              <w:t xml:space="preserve">Shipping Federation </w:t>
            </w:r>
            <w:r w:rsidR="0002474A">
              <w:rPr>
                <w:lang w:val="en-US"/>
              </w:rPr>
              <w:t>of</w:t>
            </w:r>
            <w:r w:rsidR="0002474A" w:rsidRPr="0033451E">
              <w:rPr>
                <w:lang w:val="en-US"/>
              </w:rPr>
              <w:t xml:space="preserve"> </w:t>
            </w:r>
            <w:r w:rsidRPr="0033451E">
              <w:rPr>
                <w:lang w:val="en-US"/>
              </w:rPr>
              <w:t>Canada</w:t>
            </w:r>
            <w:r w:rsidRPr="0033451E">
              <w:rPr>
                <w:lang w:val="en-US"/>
              </w:rPr>
              <w:br/>
            </w:r>
          </w:p>
          <w:p w14:paraId="46457C89" w14:textId="77777777" w:rsidR="00637286" w:rsidRDefault="0033451E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14:paraId="46457C8A" w14:textId="77777777" w:rsidR="00637286" w:rsidRDefault="0033451E">
            <w:pPr>
              <w:pStyle w:val="SCCLsocVersus"/>
            </w:pPr>
            <w:r>
              <w:lastRenderedPageBreak/>
              <w:t>- and -</w:t>
            </w:r>
          </w:p>
          <w:p w14:paraId="46457C8B" w14:textId="77777777" w:rsidR="00637286" w:rsidRDefault="00637286"/>
          <w:p w14:paraId="46457C8C" w14:textId="66ED3861" w:rsidR="00637286" w:rsidRDefault="00D9097C">
            <w:pPr>
              <w:pStyle w:val="SCCLsocParty"/>
            </w:pPr>
            <w:r>
              <w:t>S</w:t>
            </w:r>
            <w:r w:rsidR="0033451E">
              <w:t xml:space="preserve">yndicat des débardeurs, section locale 375 du </w:t>
            </w:r>
            <w:r w:rsidR="00027EA8">
              <w:t>S</w:t>
            </w:r>
            <w:r w:rsidR="0033451E">
              <w:t xml:space="preserve">yndicat canadien de la fonction publique, </w:t>
            </w:r>
            <w:r w:rsidR="00027EA8">
              <w:t>International Longshoremen’s Association</w:t>
            </w:r>
            <w:r w:rsidR="0033451E">
              <w:t xml:space="preserve">, </w:t>
            </w:r>
            <w:r>
              <w:t>C</w:t>
            </w:r>
            <w:r w:rsidR="0033451E">
              <w:t>hambre de commerce de l’Est de Montréal, Fédération des chambres de commerce du Québec</w:t>
            </w:r>
            <w:r w:rsidR="0002474A">
              <w:t xml:space="preserve"> and</w:t>
            </w:r>
            <w:r w:rsidR="0033451E">
              <w:t xml:space="preserve"> Quebec Employers </w:t>
            </w:r>
            <w:r w:rsidR="0002474A">
              <w:t>Council</w:t>
            </w:r>
            <w:r w:rsidR="0033451E">
              <w:br/>
            </w:r>
          </w:p>
          <w:p w14:paraId="46457C8D" w14:textId="77777777" w:rsidR="00637286" w:rsidRPr="008D5AAD" w:rsidRDefault="0033451E">
            <w:pPr>
              <w:pStyle w:val="SCCLsocPartyRole"/>
              <w:rPr>
                <w:lang w:val="en-US"/>
              </w:rPr>
            </w:pPr>
            <w:r w:rsidRPr="008D5AAD">
              <w:rPr>
                <w:lang w:val="en-US"/>
              </w:rPr>
              <w:t>Respondents</w:t>
            </w:r>
          </w:p>
          <w:p w14:paraId="46457C8E" w14:textId="77777777" w:rsidR="00637286" w:rsidRPr="008D5AAD" w:rsidRDefault="00637286">
            <w:pPr>
              <w:rPr>
                <w:lang w:val="en-US"/>
              </w:rPr>
            </w:pPr>
          </w:p>
          <w:p w14:paraId="46457C8F" w14:textId="77777777" w:rsidR="00637286" w:rsidRPr="008D5AAD" w:rsidRDefault="0033451E">
            <w:pPr>
              <w:pStyle w:val="SCCLsocVersus"/>
              <w:rPr>
                <w:lang w:val="en-US"/>
              </w:rPr>
            </w:pPr>
            <w:r w:rsidRPr="008D5AAD">
              <w:rPr>
                <w:lang w:val="en-US"/>
              </w:rPr>
              <w:t>- and -</w:t>
            </w:r>
          </w:p>
          <w:p w14:paraId="46457C90" w14:textId="77777777" w:rsidR="00637286" w:rsidRPr="008D5AAD" w:rsidRDefault="00637286">
            <w:pPr>
              <w:rPr>
                <w:lang w:val="en-US"/>
              </w:rPr>
            </w:pPr>
          </w:p>
          <w:p w14:paraId="2A1EFCFF" w14:textId="12CF632A" w:rsidR="00027EA8" w:rsidRDefault="00027EA8" w:rsidP="00027EA8">
            <w:pPr>
              <w:jc w:val="center"/>
              <w:rPr>
                <w:lang w:val="en-CA"/>
              </w:rPr>
            </w:pPr>
            <w:r w:rsidRPr="00027EA8">
              <w:rPr>
                <w:lang w:val="en-CA"/>
              </w:rPr>
              <w:t>Maritime Employers Association and Montreal Port Authority</w:t>
            </w:r>
          </w:p>
          <w:p w14:paraId="46457C92" w14:textId="77777777" w:rsidR="00637286" w:rsidRPr="00027EA8" w:rsidRDefault="00637286">
            <w:pPr>
              <w:rPr>
                <w:lang w:val="en-CA"/>
              </w:rPr>
            </w:pPr>
          </w:p>
          <w:p w14:paraId="46457C93" w14:textId="77777777" w:rsidR="00637286" w:rsidRPr="00027EA8" w:rsidRDefault="0033451E">
            <w:pPr>
              <w:pStyle w:val="SCCLsocPartyRole"/>
              <w:rPr>
                <w:lang w:val="en-CA"/>
              </w:rPr>
            </w:pPr>
            <w:r w:rsidRPr="00027EA8">
              <w:rPr>
                <w:lang w:val="en-CA"/>
              </w:rPr>
              <w:t>Interveners</w:t>
            </w:r>
          </w:p>
        </w:tc>
      </w:tr>
      <w:tr w:rsidR="00824412" w:rsidRPr="00027EA8" w14:paraId="46457C9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6457C95" w14:textId="02EF8ABA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457C9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457C9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D5AAD" w14:paraId="46457CA0" w14:textId="77777777" w:rsidTr="00B37A52">
        <w:tc>
          <w:tcPr>
            <w:tcW w:w="2269" w:type="pct"/>
          </w:tcPr>
          <w:p w14:paraId="46457C9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6457C9A" w14:textId="77777777" w:rsidR="0027081E" w:rsidRPr="001E26DB" w:rsidRDefault="0027081E" w:rsidP="0027081E">
            <w:pPr>
              <w:jc w:val="center"/>
            </w:pPr>
          </w:p>
          <w:p w14:paraId="46457C9B" w14:textId="5F9FE788" w:rsidR="00622562" w:rsidRPr="001E26DB" w:rsidRDefault="0002474A" w:rsidP="007411EE">
            <w:pPr>
              <w:jc w:val="both"/>
            </w:pPr>
            <w:r w:rsidRPr="001E26DB">
              <w:t>L</w:t>
            </w:r>
            <w:r>
              <w:t>es</w:t>
            </w:r>
            <w:r w:rsidRPr="001E26DB">
              <w:t xml:space="preserve"> </w:t>
            </w:r>
            <w:r w:rsidR="0027081E" w:rsidRPr="001E26DB">
              <w:t>demande</w:t>
            </w:r>
            <w:r>
              <w:t>s</w:t>
            </w:r>
            <w:r w:rsidR="0027081E" w:rsidRPr="001E26DB">
              <w:t xml:space="preserve">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33451E">
              <w:t>A-162-20</w:t>
            </w:r>
            <w:r w:rsidR="0033451E" w:rsidRPr="001E26DB">
              <w:t xml:space="preserve">, </w:t>
            </w:r>
            <w:r w:rsidR="0027081E">
              <w:t xml:space="preserve">2023 </w:t>
            </w:r>
            <w:r w:rsidR="00D9097C">
              <w:t xml:space="preserve">CAF </w:t>
            </w:r>
            <w:r w:rsidR="0027081E">
              <w:t xml:space="preserve">93, </w:t>
            </w:r>
            <w:r w:rsidR="0027081E" w:rsidRPr="001E26DB">
              <w:t xml:space="preserve">daté du </w:t>
            </w:r>
            <w:r w:rsidR="0027081E">
              <w:t>5 mai 2023</w:t>
            </w:r>
            <w:r w:rsidR="0027081E" w:rsidRPr="001E26DB">
              <w:t xml:space="preserve">, </w:t>
            </w:r>
            <w:r>
              <w:t>sont</w:t>
            </w:r>
            <w:r w:rsidRPr="001E26DB">
              <w:t xml:space="preserve"> </w:t>
            </w:r>
            <w:r w:rsidR="0033451E">
              <w:t>rejetée</w:t>
            </w:r>
            <w:r>
              <w:t>s</w:t>
            </w:r>
            <w:r w:rsidR="0033451E">
              <w:t xml:space="preserve">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46457C9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457C9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6457C9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6457C9F" w14:textId="1482408C" w:rsidR="00622562" w:rsidRPr="0033451E" w:rsidRDefault="0027081E" w:rsidP="0002474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02474A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3451E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="0033451E" w:rsidRPr="0033451E">
              <w:rPr>
                <w:lang w:val="en-US"/>
              </w:rPr>
              <w:t>A-162-20</w:t>
            </w:r>
            <w:r w:rsidR="0033451E" w:rsidRPr="001E26DB">
              <w:rPr>
                <w:lang w:val="en-CA"/>
              </w:rPr>
              <w:t xml:space="preserve">, </w:t>
            </w:r>
            <w:r w:rsidRPr="0033451E">
              <w:rPr>
                <w:lang w:val="en-US"/>
              </w:rPr>
              <w:t xml:space="preserve">2023 FCA 93, </w:t>
            </w:r>
            <w:r w:rsidRPr="001E26DB">
              <w:rPr>
                <w:lang w:val="en-CA"/>
              </w:rPr>
              <w:t xml:space="preserve">dated </w:t>
            </w:r>
            <w:r w:rsidRPr="0033451E">
              <w:rPr>
                <w:lang w:val="en-US"/>
              </w:rPr>
              <w:t>May 5, 2023</w:t>
            </w:r>
            <w:r w:rsidR="0002474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02474A">
              <w:rPr>
                <w:lang w:val="en-CA"/>
              </w:rPr>
              <w:t>are</w:t>
            </w:r>
            <w:r w:rsidR="0002474A" w:rsidRPr="001E26DB">
              <w:rPr>
                <w:lang w:val="en-CA"/>
              </w:rPr>
              <w:t xml:space="preserve"> </w:t>
            </w:r>
            <w:r w:rsidR="0033451E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6457CA1" w14:textId="77777777" w:rsidR="009F436C" w:rsidRPr="002C29B6" w:rsidRDefault="009F436C" w:rsidP="00382FEC">
      <w:pPr>
        <w:rPr>
          <w:lang w:val="en-US"/>
        </w:rPr>
      </w:pPr>
    </w:p>
    <w:p w14:paraId="46457CA2" w14:textId="77777777" w:rsidR="009F436C" w:rsidRDefault="009F436C" w:rsidP="00417FB7">
      <w:pPr>
        <w:jc w:val="center"/>
        <w:rPr>
          <w:lang w:val="en-US"/>
        </w:rPr>
      </w:pPr>
    </w:p>
    <w:p w14:paraId="46457CA3" w14:textId="77777777" w:rsidR="0033451E" w:rsidRPr="002C29B6" w:rsidRDefault="0033451E" w:rsidP="00417FB7">
      <w:pPr>
        <w:jc w:val="center"/>
        <w:rPr>
          <w:lang w:val="en-US"/>
        </w:rPr>
      </w:pPr>
    </w:p>
    <w:p w14:paraId="46457CA4" w14:textId="77777777" w:rsidR="009F436C" w:rsidRDefault="009F436C" w:rsidP="00417FB7">
      <w:pPr>
        <w:jc w:val="center"/>
        <w:rPr>
          <w:lang w:val="en-US"/>
        </w:rPr>
      </w:pPr>
    </w:p>
    <w:p w14:paraId="46457CA5" w14:textId="77777777" w:rsidR="0033451E" w:rsidRDefault="0033451E" w:rsidP="00417FB7">
      <w:pPr>
        <w:jc w:val="center"/>
        <w:rPr>
          <w:lang w:val="en-US"/>
        </w:rPr>
      </w:pPr>
    </w:p>
    <w:p w14:paraId="46457CA6" w14:textId="77777777" w:rsidR="0033451E" w:rsidRDefault="0033451E" w:rsidP="00417FB7">
      <w:pPr>
        <w:jc w:val="center"/>
        <w:rPr>
          <w:lang w:val="en-US"/>
        </w:rPr>
      </w:pPr>
    </w:p>
    <w:p w14:paraId="46457CA7" w14:textId="77777777" w:rsidR="0033451E" w:rsidRPr="002C29B6" w:rsidRDefault="0033451E" w:rsidP="00417FB7">
      <w:pPr>
        <w:jc w:val="center"/>
        <w:rPr>
          <w:lang w:val="en-US"/>
        </w:rPr>
      </w:pPr>
    </w:p>
    <w:p w14:paraId="46457CA8" w14:textId="77777777" w:rsidR="00655333" w:rsidRPr="0033451E" w:rsidRDefault="00655333" w:rsidP="00655333">
      <w:pPr>
        <w:jc w:val="center"/>
        <w:rPr>
          <w:lang w:val="en-US"/>
        </w:rPr>
      </w:pPr>
      <w:r w:rsidRPr="0033451E">
        <w:rPr>
          <w:lang w:val="en-US"/>
        </w:rPr>
        <w:t>J.C.C.</w:t>
      </w:r>
    </w:p>
    <w:p w14:paraId="46457CA9" w14:textId="77777777" w:rsidR="00655333" w:rsidRPr="0033451E" w:rsidRDefault="00655333" w:rsidP="0033451E">
      <w:pPr>
        <w:jc w:val="center"/>
        <w:rPr>
          <w:lang w:val="en-US"/>
        </w:rPr>
      </w:pPr>
      <w:r w:rsidRPr="0033451E">
        <w:rPr>
          <w:lang w:val="en-US"/>
        </w:rPr>
        <w:t>C.J.C.</w:t>
      </w:r>
    </w:p>
    <w:sectPr w:rsidR="00655333" w:rsidRPr="0033451E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57CAC" w14:textId="77777777" w:rsidR="00D27D4E" w:rsidRDefault="00D27D4E">
      <w:r>
        <w:separator/>
      </w:r>
    </w:p>
  </w:endnote>
  <w:endnote w:type="continuationSeparator" w:id="0">
    <w:p w14:paraId="46457CA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57CAA" w14:textId="77777777" w:rsidR="00D27D4E" w:rsidRDefault="00D27D4E">
      <w:r>
        <w:separator/>
      </w:r>
    </w:p>
  </w:footnote>
  <w:footnote w:type="continuationSeparator" w:id="0">
    <w:p w14:paraId="46457CA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7CA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373B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457CAF" w14:textId="77777777" w:rsidR="00401B64" w:rsidRDefault="00401B64" w:rsidP="00401B64">
    <w:pPr>
      <w:rPr>
        <w:szCs w:val="24"/>
      </w:rPr>
    </w:pPr>
  </w:p>
  <w:p w14:paraId="46457CB0" w14:textId="77777777" w:rsidR="00401B64" w:rsidRDefault="00401B64" w:rsidP="00401B64">
    <w:pPr>
      <w:rPr>
        <w:szCs w:val="24"/>
      </w:rPr>
    </w:pPr>
  </w:p>
  <w:p w14:paraId="46457CB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40828</w:t>
    </w:r>
    <w:r w:rsidR="00401B64">
      <w:rPr>
        <w:szCs w:val="24"/>
      </w:rPr>
      <w:t>     </w:t>
    </w:r>
  </w:p>
  <w:p w14:paraId="46457CB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6457CB3" w14:textId="77777777" w:rsidR="000452C9" w:rsidRDefault="000452C9" w:rsidP="000452C9"/>
      <w:p w14:paraId="46457CB4" w14:textId="77777777" w:rsidR="000452C9" w:rsidRPr="001E26DB" w:rsidRDefault="000452C9" w:rsidP="000452C9"/>
      <w:p w14:paraId="46457CB5" w14:textId="77777777" w:rsidR="000452C9" w:rsidRPr="001E26DB" w:rsidRDefault="000452C9" w:rsidP="000452C9"/>
      <w:p w14:paraId="46457CB6" w14:textId="77777777" w:rsidR="000452C9" w:rsidRDefault="000452C9" w:rsidP="000452C9"/>
      <w:p w14:paraId="46457CB7" w14:textId="77777777" w:rsidR="000452C9" w:rsidRDefault="000452C9" w:rsidP="000452C9"/>
      <w:p w14:paraId="46457CB8" w14:textId="77777777" w:rsidR="000452C9" w:rsidRDefault="000452C9" w:rsidP="000452C9"/>
      <w:p w14:paraId="46457CB9" w14:textId="77777777" w:rsidR="000452C9" w:rsidRDefault="000452C9" w:rsidP="000452C9"/>
      <w:p w14:paraId="46457CBA" w14:textId="77777777" w:rsidR="000452C9" w:rsidRPr="001E26DB" w:rsidRDefault="000452C9" w:rsidP="000452C9"/>
      <w:p w14:paraId="46457CBB" w14:textId="77777777" w:rsidR="000452C9" w:rsidRPr="001E26DB" w:rsidRDefault="000452C9" w:rsidP="000452C9"/>
      <w:p w14:paraId="46457CBC" w14:textId="77777777" w:rsidR="000452C9" w:rsidRDefault="000452C9" w:rsidP="000452C9">
        <w:pPr>
          <w:pStyle w:val="Header"/>
        </w:pPr>
      </w:p>
      <w:p w14:paraId="46457CBD" w14:textId="77777777" w:rsidR="001D6D96" w:rsidRPr="000452C9" w:rsidRDefault="001373B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474A"/>
    <w:rsid w:val="0002577E"/>
    <w:rsid w:val="00027EA8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73B5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451E"/>
    <w:rsid w:val="00374E7D"/>
    <w:rsid w:val="00375294"/>
    <w:rsid w:val="00382FEC"/>
    <w:rsid w:val="00383B7A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37286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411EE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2860"/>
    <w:rsid w:val="0086042A"/>
    <w:rsid w:val="008813BC"/>
    <w:rsid w:val="008A153F"/>
    <w:rsid w:val="008A78BE"/>
    <w:rsid w:val="008B5590"/>
    <w:rsid w:val="008D5AAD"/>
    <w:rsid w:val="008D6351"/>
    <w:rsid w:val="008F4A07"/>
    <w:rsid w:val="009518E5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2351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9097C"/>
    <w:rsid w:val="00DA5FEF"/>
    <w:rsid w:val="00DE063A"/>
    <w:rsid w:val="00E01893"/>
    <w:rsid w:val="00E12A51"/>
    <w:rsid w:val="00E600ED"/>
    <w:rsid w:val="00E777AD"/>
    <w:rsid w:val="00E81C0B"/>
    <w:rsid w:val="00EA4B61"/>
    <w:rsid w:val="00EE00AE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6457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  <Value>5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15276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7EC6-579F-4E50-9E6E-620891786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AC182-ACCE-4F12-9751-2B654C0BB4C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07D5937-DFBF-41F6-9B43-21E72FA27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2D24A-7259-4EDC-AAA8-D403C5F2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2024-03-18T12:04:00Z</dcterms:created>
  <dcterms:modified xsi:type="dcterms:W3CDTF">2024-03-18T14:24:00Z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