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5CE37F" w14:textId="77777777" w:rsidR="009F436C" w:rsidRPr="001E26DB" w:rsidRDefault="00BD2A96" w:rsidP="00AE2077">
      <w:pPr>
        <w:jc w:val="right"/>
      </w:pPr>
      <w:bookmarkStart w:id="0" w:name="_GoBack"/>
      <w:bookmarkEnd w:id="0"/>
      <w:r w:rsidRPr="001E26DB">
        <w:rPr>
          <w:szCs w:val="24"/>
        </w:rPr>
        <w:t>N</w:t>
      </w:r>
      <w:r w:rsidRPr="001E26DB">
        <w:rPr>
          <w:szCs w:val="24"/>
          <w:vertAlign w:val="superscript"/>
        </w:rPr>
        <w:t>o</w:t>
      </w:r>
      <w:r w:rsidR="003A37CF" w:rsidRPr="001E26DB">
        <w:t xml:space="preserve"> </w:t>
      </w:r>
      <w:r>
        <w:t>40791</w:t>
      </w:r>
      <w:r w:rsidR="00E81C0B" w:rsidRPr="001E26DB">
        <w:t>     </w:t>
      </w:r>
    </w:p>
    <w:p w14:paraId="245CE380" w14:textId="77777777" w:rsidR="009F436C" w:rsidRPr="001E26DB" w:rsidRDefault="009F436C" w:rsidP="00382FEC"/>
    <w:p w14:paraId="245CE381" w14:textId="77777777" w:rsidR="003C744C" w:rsidRPr="001E26DB" w:rsidRDefault="003C744C" w:rsidP="00382FEC"/>
    <w:tbl>
      <w:tblPr>
        <w:tblW w:w="5000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4248"/>
        <w:gridCol w:w="713"/>
        <w:gridCol w:w="4399"/>
      </w:tblGrid>
      <w:tr w:rsidR="00417FB7" w:rsidRPr="0062554E" w14:paraId="245CE385" w14:textId="77777777" w:rsidTr="00B37A52">
        <w:tc>
          <w:tcPr>
            <w:tcW w:w="2269" w:type="pct"/>
          </w:tcPr>
          <w:p w14:paraId="245CE382" w14:textId="77777777" w:rsidR="00417FB7" w:rsidRPr="001E26DB" w:rsidRDefault="0062554E" w:rsidP="00BA4797">
            <w:r>
              <w:t xml:space="preserve">Le </w:t>
            </w:r>
            <w:r w:rsidR="004B0070">
              <w:t>28 mars</w:t>
            </w:r>
            <w:r>
              <w:t xml:space="preserve"> 2024</w:t>
            </w:r>
          </w:p>
        </w:tc>
        <w:tc>
          <w:tcPr>
            <w:tcW w:w="381" w:type="pct"/>
          </w:tcPr>
          <w:p w14:paraId="245CE383" w14:textId="77777777" w:rsidR="00417FB7" w:rsidRPr="001E26DB" w:rsidRDefault="00417FB7" w:rsidP="00382FEC"/>
        </w:tc>
        <w:tc>
          <w:tcPr>
            <w:tcW w:w="2350" w:type="pct"/>
          </w:tcPr>
          <w:p w14:paraId="245CE384" w14:textId="77777777" w:rsidR="00417FB7" w:rsidRPr="001E26DB" w:rsidRDefault="004B0070" w:rsidP="0027081E">
            <w:pPr>
              <w:rPr>
                <w:lang w:val="en-CA"/>
              </w:rPr>
            </w:pPr>
            <w:r>
              <w:t>March 28</w:t>
            </w:r>
            <w:r w:rsidR="0062554E">
              <w:t>, 2024</w:t>
            </w:r>
          </w:p>
        </w:tc>
      </w:tr>
      <w:tr w:rsidR="00C2612E" w:rsidRPr="0062554E" w14:paraId="245CE389" w14:textId="77777777" w:rsidTr="00A46E1B">
        <w:tc>
          <w:tcPr>
            <w:tcW w:w="2269" w:type="pct"/>
            <w:tcMar>
              <w:top w:w="0" w:type="dxa"/>
              <w:bottom w:w="0" w:type="dxa"/>
            </w:tcMar>
          </w:tcPr>
          <w:p w14:paraId="245CE386" w14:textId="77777777" w:rsidR="00C2612E" w:rsidRPr="00622562" w:rsidRDefault="00C2612E" w:rsidP="008262A3">
            <w:pPr>
              <w:rPr>
                <w:lang w:val="en-US"/>
              </w:rPr>
            </w:pPr>
          </w:p>
        </w:tc>
        <w:tc>
          <w:tcPr>
            <w:tcW w:w="381" w:type="pct"/>
            <w:tcMar>
              <w:top w:w="0" w:type="dxa"/>
              <w:bottom w:w="0" w:type="dxa"/>
            </w:tcMar>
          </w:tcPr>
          <w:p w14:paraId="245CE387" w14:textId="77777777" w:rsidR="00C2612E" w:rsidRPr="00622562" w:rsidRDefault="00C2612E" w:rsidP="00382FEC">
            <w:pPr>
              <w:rPr>
                <w:lang w:val="en-US"/>
              </w:rPr>
            </w:pPr>
          </w:p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245CE388" w14:textId="77777777" w:rsidR="00C2612E" w:rsidRPr="001E26DB" w:rsidRDefault="00C2612E" w:rsidP="00382FEC">
            <w:pPr>
              <w:rPr>
                <w:lang w:val="en-CA"/>
              </w:rPr>
            </w:pPr>
          </w:p>
        </w:tc>
      </w:tr>
      <w:tr w:rsidR="00824412" w:rsidRPr="0062554E" w14:paraId="245CE3A1" w14:textId="77777777" w:rsidTr="006A1E6D">
        <w:tc>
          <w:tcPr>
            <w:tcW w:w="2269" w:type="pct"/>
          </w:tcPr>
          <w:p w14:paraId="245CE38A" w14:textId="77777777" w:rsidR="00F62C7C" w:rsidRDefault="00F62C7C"/>
          <w:p w14:paraId="245CE38B" w14:textId="77777777" w:rsidR="00F62C7C" w:rsidRDefault="00BA4797">
            <w:pPr>
              <w:pStyle w:val="SCCLsocPrefix"/>
            </w:pPr>
            <w:r>
              <w:t>ENTRE :</w:t>
            </w:r>
          </w:p>
          <w:p w14:paraId="245CE38C" w14:textId="77777777" w:rsidR="00BA4797" w:rsidRPr="00BA4797" w:rsidRDefault="00BA4797" w:rsidP="00BA4797"/>
          <w:p w14:paraId="245CE38D" w14:textId="55C429F5" w:rsidR="00F62C7C" w:rsidRDefault="00BA4797">
            <w:pPr>
              <w:pStyle w:val="SCCLsocParty"/>
            </w:pPr>
            <w:r>
              <w:t>Services maritimes Québec inc.</w:t>
            </w:r>
            <w:r w:rsidR="00044ED4">
              <w:t xml:space="preserve"> et</w:t>
            </w:r>
            <w:r w:rsidR="00924371">
              <w:t xml:space="preserve"> Michel Fillion</w:t>
            </w:r>
            <w:r>
              <w:br/>
            </w:r>
          </w:p>
          <w:p w14:paraId="245CE38F" w14:textId="6FD562B4" w:rsidR="00F62C7C" w:rsidRDefault="00924371">
            <w:pPr>
              <w:pStyle w:val="SCCLsocParty"/>
            </w:pPr>
            <w:r>
              <w:t>Demandeurs</w:t>
            </w:r>
            <w:r w:rsidR="00BA4797">
              <w:br/>
            </w:r>
          </w:p>
          <w:p w14:paraId="245CE390" w14:textId="68389431" w:rsidR="00F62C7C" w:rsidRDefault="00BA4797">
            <w:pPr>
              <w:pStyle w:val="SCCLsocPartyRole"/>
            </w:pPr>
            <w:r>
              <w:br/>
            </w:r>
          </w:p>
          <w:p w14:paraId="245CE391" w14:textId="77777777" w:rsidR="00F62C7C" w:rsidRDefault="00BA4797">
            <w:pPr>
              <w:pStyle w:val="SCCLsocVersus"/>
            </w:pPr>
            <w:r>
              <w:t>- et -</w:t>
            </w:r>
          </w:p>
          <w:p w14:paraId="245CE392" w14:textId="77777777" w:rsidR="00F62C7C" w:rsidRDefault="00F62C7C"/>
          <w:p w14:paraId="245CE393" w14:textId="77777777" w:rsidR="00F62C7C" w:rsidRDefault="00BA4797">
            <w:pPr>
              <w:pStyle w:val="SCCLsocParty"/>
            </w:pPr>
            <w:r>
              <w:t>Procureur général du Québec et Directeur des poursuites criminelles et pénales</w:t>
            </w:r>
            <w:r>
              <w:br/>
            </w:r>
          </w:p>
          <w:p w14:paraId="245CE394" w14:textId="77777777" w:rsidR="00F62C7C" w:rsidRDefault="00BA4797" w:rsidP="00BA4797">
            <w:pPr>
              <w:pStyle w:val="SCCLsocPartyRole"/>
            </w:pPr>
            <w:r>
              <w:t>Intimés</w:t>
            </w:r>
          </w:p>
        </w:tc>
        <w:tc>
          <w:tcPr>
            <w:tcW w:w="381" w:type="pct"/>
          </w:tcPr>
          <w:p w14:paraId="245CE395" w14:textId="77777777" w:rsidR="00824412" w:rsidRPr="002C29B6" w:rsidRDefault="00824412" w:rsidP="00375294">
            <w:pPr>
              <w:rPr>
                <w:lang w:val="en-US"/>
              </w:rPr>
            </w:pPr>
          </w:p>
        </w:tc>
        <w:tc>
          <w:tcPr>
            <w:tcW w:w="2350" w:type="pct"/>
          </w:tcPr>
          <w:p w14:paraId="245CE396" w14:textId="77777777" w:rsidR="00F62C7C" w:rsidRPr="003056E8" w:rsidRDefault="00F62C7C">
            <w:pPr>
              <w:rPr>
                <w:lang w:val="en-US"/>
              </w:rPr>
            </w:pPr>
          </w:p>
          <w:p w14:paraId="245CE397" w14:textId="77777777" w:rsidR="00F62C7C" w:rsidRPr="003056E8" w:rsidRDefault="00BA4797">
            <w:pPr>
              <w:pStyle w:val="SCCLsocPrefix"/>
              <w:rPr>
                <w:lang w:val="en-US"/>
              </w:rPr>
            </w:pPr>
            <w:r w:rsidRPr="003056E8">
              <w:rPr>
                <w:lang w:val="en-US"/>
              </w:rPr>
              <w:t>BETWEEN:</w:t>
            </w:r>
          </w:p>
          <w:p w14:paraId="245CE398" w14:textId="77777777" w:rsidR="00BA4797" w:rsidRPr="003056E8" w:rsidRDefault="00BA4797" w:rsidP="00BA4797">
            <w:pPr>
              <w:rPr>
                <w:lang w:val="en-US"/>
              </w:rPr>
            </w:pPr>
          </w:p>
          <w:p w14:paraId="704D79F6" w14:textId="6187C914" w:rsidR="00924371" w:rsidRPr="003056E8" w:rsidRDefault="00BA4797" w:rsidP="00924371">
            <w:pPr>
              <w:pStyle w:val="SCCLsocParty"/>
              <w:rPr>
                <w:lang w:val="en-US"/>
              </w:rPr>
            </w:pPr>
            <w:r w:rsidRPr="003056E8">
              <w:rPr>
                <w:lang w:val="en-US"/>
              </w:rPr>
              <w:t>Qu</w:t>
            </w:r>
            <w:r w:rsidR="007F6D91" w:rsidRPr="003056E8">
              <w:rPr>
                <w:lang w:val="en-US"/>
              </w:rPr>
              <w:t>e</w:t>
            </w:r>
            <w:r w:rsidRPr="003056E8">
              <w:rPr>
                <w:lang w:val="en-US"/>
              </w:rPr>
              <w:t>bec Maritime Services Inc.</w:t>
            </w:r>
            <w:r w:rsidR="007F6D91" w:rsidRPr="003056E8">
              <w:rPr>
                <w:lang w:val="en-US"/>
              </w:rPr>
              <w:t xml:space="preserve"> </w:t>
            </w:r>
            <w:r w:rsidR="00044ED4" w:rsidRPr="003056E8">
              <w:rPr>
                <w:lang w:val="en-US"/>
              </w:rPr>
              <w:t>and</w:t>
            </w:r>
            <w:r w:rsidR="00924371" w:rsidRPr="003056E8">
              <w:rPr>
                <w:lang w:val="en-US"/>
              </w:rPr>
              <w:t xml:space="preserve"> Michel Fillion</w:t>
            </w:r>
            <w:r w:rsidR="00924371" w:rsidRPr="003056E8">
              <w:rPr>
                <w:lang w:val="en-US"/>
              </w:rPr>
              <w:br/>
            </w:r>
          </w:p>
          <w:p w14:paraId="245CE39A" w14:textId="674CCFDF" w:rsidR="00F62C7C" w:rsidRPr="003056E8" w:rsidRDefault="00BA4797" w:rsidP="003056E8">
            <w:pPr>
              <w:pStyle w:val="SCCLsocParty"/>
              <w:rPr>
                <w:lang w:val="en-US"/>
              </w:rPr>
            </w:pPr>
            <w:r w:rsidRPr="003056E8">
              <w:rPr>
                <w:lang w:val="en-US"/>
              </w:rPr>
              <w:t>Applicant</w:t>
            </w:r>
            <w:r w:rsidR="00924371" w:rsidRPr="003056E8">
              <w:rPr>
                <w:lang w:val="en-US"/>
              </w:rPr>
              <w:t>s</w:t>
            </w:r>
            <w:r w:rsidRPr="003056E8">
              <w:rPr>
                <w:lang w:val="en-US"/>
              </w:rPr>
              <w:br/>
            </w:r>
          </w:p>
          <w:p w14:paraId="245CE39C" w14:textId="2E8FA020" w:rsidR="00F62C7C" w:rsidRPr="003056E8" w:rsidRDefault="00BA4797">
            <w:pPr>
              <w:pStyle w:val="SCCLsocPartyRole"/>
              <w:rPr>
                <w:lang w:val="en-US"/>
              </w:rPr>
            </w:pPr>
            <w:r w:rsidRPr="003056E8">
              <w:rPr>
                <w:lang w:val="en-US"/>
              </w:rPr>
              <w:br/>
            </w:r>
          </w:p>
          <w:p w14:paraId="245CE39D" w14:textId="77777777" w:rsidR="00F62C7C" w:rsidRPr="00BA4797" w:rsidRDefault="00BA4797">
            <w:pPr>
              <w:pStyle w:val="SCCLsocVersus"/>
              <w:rPr>
                <w:lang w:val="en-CA"/>
              </w:rPr>
            </w:pPr>
            <w:r w:rsidRPr="00BA4797">
              <w:rPr>
                <w:lang w:val="en-CA"/>
              </w:rPr>
              <w:t>- and -</w:t>
            </w:r>
          </w:p>
          <w:p w14:paraId="245CE39E" w14:textId="77777777" w:rsidR="00F62C7C" w:rsidRPr="00BA4797" w:rsidRDefault="00F62C7C">
            <w:pPr>
              <w:rPr>
                <w:lang w:val="en-CA"/>
              </w:rPr>
            </w:pPr>
          </w:p>
          <w:p w14:paraId="245CE39F" w14:textId="0A8A3268" w:rsidR="00F62C7C" w:rsidRPr="00BA4797" w:rsidRDefault="00BA4797">
            <w:pPr>
              <w:pStyle w:val="SCCLsocParty"/>
              <w:rPr>
                <w:lang w:val="en-CA"/>
              </w:rPr>
            </w:pPr>
            <w:r>
              <w:rPr>
                <w:lang w:val="en-CA"/>
              </w:rPr>
              <w:t>Attorney General of Qu</w:t>
            </w:r>
            <w:r w:rsidR="00044ED4">
              <w:rPr>
                <w:lang w:val="en-CA"/>
              </w:rPr>
              <w:t>e</w:t>
            </w:r>
            <w:r>
              <w:rPr>
                <w:lang w:val="en-CA"/>
              </w:rPr>
              <w:t>bec and</w:t>
            </w:r>
            <w:r w:rsidRPr="00BA4797">
              <w:rPr>
                <w:lang w:val="en-CA"/>
              </w:rPr>
              <w:t xml:space="preserve"> Director of Criminal and Penal</w:t>
            </w:r>
            <w:r w:rsidR="00044ED4">
              <w:rPr>
                <w:lang w:val="en-CA"/>
              </w:rPr>
              <w:t xml:space="preserve"> Prosecutions</w:t>
            </w:r>
            <w:r w:rsidRPr="00BA4797">
              <w:rPr>
                <w:lang w:val="en-CA"/>
              </w:rPr>
              <w:br/>
            </w:r>
          </w:p>
          <w:p w14:paraId="245CE3A0" w14:textId="77777777" w:rsidR="00F62C7C" w:rsidRDefault="00BA4797">
            <w:pPr>
              <w:pStyle w:val="SCCLsocPartyRole"/>
            </w:pPr>
            <w:r>
              <w:t>Respondents</w:t>
            </w:r>
          </w:p>
        </w:tc>
      </w:tr>
      <w:tr w:rsidR="00824412" w:rsidRPr="0062554E" w14:paraId="245CE3A5" w14:textId="77777777" w:rsidTr="00F67F03">
        <w:tc>
          <w:tcPr>
            <w:tcW w:w="2269" w:type="pct"/>
            <w:tcMar>
              <w:top w:w="0" w:type="dxa"/>
              <w:bottom w:w="0" w:type="dxa"/>
            </w:tcMar>
          </w:tcPr>
          <w:p w14:paraId="245CE3A2" w14:textId="77777777" w:rsidR="00824412" w:rsidRPr="00961003" w:rsidRDefault="00824412" w:rsidP="00375294">
            <w:pPr>
              <w:rPr>
                <w:lang w:val="en-CA"/>
              </w:rPr>
            </w:pPr>
          </w:p>
        </w:tc>
        <w:tc>
          <w:tcPr>
            <w:tcW w:w="381" w:type="pct"/>
            <w:tcMar>
              <w:top w:w="0" w:type="dxa"/>
              <w:bottom w:w="0" w:type="dxa"/>
            </w:tcMar>
          </w:tcPr>
          <w:p w14:paraId="245CE3A3" w14:textId="77777777" w:rsidR="00824412" w:rsidRPr="002C29B6" w:rsidRDefault="00824412" w:rsidP="00375294">
            <w:pPr>
              <w:rPr>
                <w:lang w:val="en-US"/>
              </w:rPr>
            </w:pPr>
          </w:p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245CE3A4" w14:textId="77777777" w:rsidR="00824412" w:rsidRPr="001E26DB" w:rsidRDefault="00824412" w:rsidP="00B408F8">
            <w:pPr>
              <w:rPr>
                <w:lang w:val="en-CA"/>
              </w:rPr>
            </w:pPr>
          </w:p>
        </w:tc>
      </w:tr>
      <w:tr w:rsidR="00824412" w:rsidRPr="003056E8" w14:paraId="245CE3AF" w14:textId="77777777" w:rsidTr="00B37A52">
        <w:tc>
          <w:tcPr>
            <w:tcW w:w="2269" w:type="pct"/>
          </w:tcPr>
          <w:p w14:paraId="245CE3A6" w14:textId="77777777" w:rsidR="0027081E" w:rsidRPr="001E26DB" w:rsidRDefault="0027081E" w:rsidP="0027081E">
            <w:pPr>
              <w:jc w:val="center"/>
            </w:pPr>
            <w:r w:rsidRPr="001E26DB">
              <w:t>JUGEMENT</w:t>
            </w:r>
          </w:p>
          <w:p w14:paraId="245CE3A7" w14:textId="77777777" w:rsidR="0027081E" w:rsidRPr="001E26DB" w:rsidRDefault="0027081E" w:rsidP="0027081E">
            <w:pPr>
              <w:jc w:val="center"/>
            </w:pPr>
          </w:p>
          <w:p w14:paraId="245CE3A8" w14:textId="424297C8" w:rsidR="00824412" w:rsidRDefault="00E45761" w:rsidP="0027081E">
            <w:pPr>
              <w:jc w:val="both"/>
            </w:pPr>
            <w:r w:rsidRPr="00764EFC">
              <w:t xml:space="preserve">La requête </w:t>
            </w:r>
            <w:r>
              <w:t xml:space="preserve">de l’intimé </w:t>
            </w:r>
            <w:r w:rsidR="00044ED4">
              <w:t xml:space="preserve">le </w:t>
            </w:r>
            <w:r>
              <w:t xml:space="preserve">Directeur des poursuites criminelles et pénales </w:t>
            </w:r>
            <w:r w:rsidRPr="00764EFC">
              <w:t xml:space="preserve">en prorogation du délai </w:t>
            </w:r>
            <w:r w:rsidR="00725529">
              <w:t>de signification</w:t>
            </w:r>
            <w:r w:rsidRPr="00764EFC">
              <w:t xml:space="preserve"> et </w:t>
            </w:r>
            <w:r w:rsidR="00725529">
              <w:t>de dépôt de</w:t>
            </w:r>
            <w:r w:rsidRPr="00764EFC">
              <w:t xml:space="preserve"> </w:t>
            </w:r>
            <w:r w:rsidR="00725529">
              <w:t>l</w:t>
            </w:r>
            <w:r>
              <w:t>a réponse à</w:t>
            </w:r>
            <w:r w:rsidRPr="00764EFC">
              <w:t xml:space="preserve"> la demande d’autorisation d’appel est accueillie. </w:t>
            </w:r>
            <w:r w:rsidR="00E37103">
              <w:t xml:space="preserve">La requête en intervention déposée par Aéroports de Montréal et Aéroport de Québec inc. est rejetée, sans préjudice à leur droit de présenter une demande pour permission d’intervenir dans l’appel. </w:t>
            </w:r>
            <w:r w:rsidR="0027081E" w:rsidRPr="001E26DB">
              <w:t xml:space="preserve">La demande d’autorisation d’appel de l’arrêt de la </w:t>
            </w:r>
            <w:r w:rsidR="0027081E">
              <w:t>Cour d’appel du Québec (Québec)</w:t>
            </w:r>
            <w:r w:rsidR="0027081E" w:rsidRPr="001E26DB">
              <w:t xml:space="preserve">, numéro </w:t>
            </w:r>
            <w:r w:rsidR="0027081E">
              <w:t xml:space="preserve">200-10-003812-208, 2023 QCCA </w:t>
            </w:r>
            <w:r w:rsidR="0027081E">
              <w:lastRenderedPageBreak/>
              <w:t>325</w:t>
            </w:r>
            <w:r w:rsidR="0027081E" w:rsidRPr="001E26DB">
              <w:t xml:space="preserve">, daté du </w:t>
            </w:r>
            <w:r w:rsidR="0027081E">
              <w:t>19 avril 2023</w:t>
            </w:r>
            <w:r w:rsidR="00E37103">
              <w:t>, est accueillie avec dépens suivant l’issue de la cause</w:t>
            </w:r>
            <w:r w:rsidR="0027081E" w:rsidRPr="001E26DB">
              <w:t>.</w:t>
            </w:r>
          </w:p>
          <w:p w14:paraId="245CE3A9" w14:textId="77777777" w:rsidR="00622562" w:rsidRPr="001E26DB" w:rsidRDefault="00622562" w:rsidP="00D27D4E">
            <w:pPr>
              <w:jc w:val="both"/>
            </w:pPr>
          </w:p>
        </w:tc>
        <w:tc>
          <w:tcPr>
            <w:tcW w:w="381" w:type="pct"/>
          </w:tcPr>
          <w:p w14:paraId="245CE3AA" w14:textId="77777777" w:rsidR="00824412" w:rsidRPr="001E26DB" w:rsidRDefault="00824412" w:rsidP="00417FB7">
            <w:pPr>
              <w:jc w:val="center"/>
            </w:pPr>
          </w:p>
        </w:tc>
        <w:tc>
          <w:tcPr>
            <w:tcW w:w="2350" w:type="pct"/>
          </w:tcPr>
          <w:p w14:paraId="245CE3AB" w14:textId="77777777" w:rsidR="0027081E" w:rsidRPr="001E26DB" w:rsidRDefault="0027081E" w:rsidP="0027081E">
            <w:pPr>
              <w:jc w:val="center"/>
              <w:rPr>
                <w:lang w:val="en-CA"/>
              </w:rPr>
            </w:pPr>
            <w:r w:rsidRPr="001E26DB">
              <w:rPr>
                <w:lang w:val="en-CA"/>
              </w:rPr>
              <w:t>JUDGMENT</w:t>
            </w:r>
          </w:p>
          <w:p w14:paraId="245CE3AC" w14:textId="77777777" w:rsidR="0027081E" w:rsidRPr="001E26DB" w:rsidRDefault="0027081E" w:rsidP="0027081E">
            <w:pPr>
              <w:jc w:val="center"/>
              <w:rPr>
                <w:lang w:val="en-CA"/>
              </w:rPr>
            </w:pPr>
          </w:p>
          <w:p w14:paraId="245CE3AD" w14:textId="53C6E33D" w:rsidR="00824412" w:rsidRDefault="00E45761" w:rsidP="006C1359">
            <w:pPr>
              <w:jc w:val="both"/>
              <w:rPr>
                <w:lang w:val="en-CA"/>
              </w:rPr>
            </w:pPr>
            <w:r w:rsidRPr="00E45761">
              <w:rPr>
                <w:lang w:val="en-CA"/>
              </w:rPr>
              <w:t xml:space="preserve">The motion </w:t>
            </w:r>
            <w:r w:rsidR="00725529">
              <w:rPr>
                <w:lang w:val="en-CA"/>
              </w:rPr>
              <w:t xml:space="preserve">of the respondent </w:t>
            </w:r>
            <w:r w:rsidR="00044ED4">
              <w:rPr>
                <w:lang w:val="en-CA"/>
              </w:rPr>
              <w:t xml:space="preserve">the </w:t>
            </w:r>
            <w:r w:rsidR="00725529">
              <w:rPr>
                <w:lang w:val="en-CA"/>
              </w:rPr>
              <w:t>Direct</w:t>
            </w:r>
            <w:r w:rsidR="006C6DEA">
              <w:rPr>
                <w:lang w:val="en-CA"/>
              </w:rPr>
              <w:t>o</w:t>
            </w:r>
            <w:r w:rsidR="00725529">
              <w:rPr>
                <w:lang w:val="en-CA"/>
              </w:rPr>
              <w:t xml:space="preserve">r </w:t>
            </w:r>
            <w:r w:rsidR="006C6DEA">
              <w:rPr>
                <w:lang w:val="en-CA"/>
              </w:rPr>
              <w:t>of Criminal and Penal</w:t>
            </w:r>
            <w:r w:rsidR="00044ED4">
              <w:rPr>
                <w:lang w:val="en-CA"/>
              </w:rPr>
              <w:t xml:space="preserve"> Prosecutions</w:t>
            </w:r>
            <w:r w:rsidR="00725529">
              <w:rPr>
                <w:lang w:val="en-CA"/>
              </w:rPr>
              <w:t xml:space="preserve"> </w:t>
            </w:r>
            <w:r w:rsidRPr="00E45761">
              <w:rPr>
                <w:lang w:val="en-CA"/>
              </w:rPr>
              <w:t xml:space="preserve">for an extension of time to serve and file </w:t>
            </w:r>
            <w:r w:rsidR="00725529">
              <w:rPr>
                <w:lang w:val="en-CA"/>
              </w:rPr>
              <w:t>the re</w:t>
            </w:r>
            <w:r w:rsidR="00044ED4">
              <w:rPr>
                <w:lang w:val="en-CA"/>
              </w:rPr>
              <w:t>sponse</w:t>
            </w:r>
            <w:r w:rsidR="00725529">
              <w:rPr>
                <w:lang w:val="en-CA"/>
              </w:rPr>
              <w:t xml:space="preserve"> to </w:t>
            </w:r>
            <w:r w:rsidRPr="00E45761">
              <w:rPr>
                <w:lang w:val="en-CA"/>
              </w:rPr>
              <w:t xml:space="preserve">the application for leave to appeal is granted. </w:t>
            </w:r>
            <w:r w:rsidR="00E37103">
              <w:rPr>
                <w:lang w:val="en-CA"/>
              </w:rPr>
              <w:t xml:space="preserve">The motion for intervention filed by Aéroports de Montréal and Aéroport de Québec inc. is dismissed, without prejudice to their right to bring a motion for leave to intervene in the appeal. </w:t>
            </w:r>
            <w:r w:rsidR="0027081E" w:rsidRPr="001E26DB">
              <w:rPr>
                <w:lang w:val="en-CA"/>
              </w:rPr>
              <w:t>The application for leave to appeal from the judgment of the</w:t>
            </w:r>
            <w:bookmarkStart w:id="1" w:name="BM_1_"/>
            <w:bookmarkEnd w:id="1"/>
            <w:r w:rsidR="0027081E" w:rsidRPr="001E26DB">
              <w:rPr>
                <w:lang w:val="en-CA"/>
              </w:rPr>
              <w:t xml:space="preserve"> </w:t>
            </w:r>
            <w:r w:rsidR="0027081E" w:rsidRPr="00BA4797">
              <w:rPr>
                <w:lang w:val="en-CA"/>
              </w:rPr>
              <w:t>Court of Appeal of Qu</w:t>
            </w:r>
            <w:r w:rsidR="00044ED4">
              <w:rPr>
                <w:lang w:val="en-CA"/>
              </w:rPr>
              <w:t>e</w:t>
            </w:r>
            <w:r w:rsidR="0027081E" w:rsidRPr="00BA4797">
              <w:rPr>
                <w:lang w:val="en-CA"/>
              </w:rPr>
              <w:t>bec (Québec)</w:t>
            </w:r>
            <w:r w:rsidR="0027081E" w:rsidRPr="001E26DB">
              <w:rPr>
                <w:lang w:val="en-CA"/>
              </w:rPr>
              <w:t xml:space="preserve">, Number </w:t>
            </w:r>
            <w:r w:rsidR="0027081E" w:rsidRPr="00BA4797">
              <w:rPr>
                <w:lang w:val="en-CA"/>
              </w:rPr>
              <w:t xml:space="preserve">200-10-003812-208, </w:t>
            </w:r>
            <w:r w:rsidR="0027081E" w:rsidRPr="00BA4797">
              <w:rPr>
                <w:lang w:val="en-CA"/>
              </w:rPr>
              <w:lastRenderedPageBreak/>
              <w:t>2023 QCCA 325</w:t>
            </w:r>
            <w:r w:rsidR="0027081E" w:rsidRPr="001E26DB">
              <w:rPr>
                <w:lang w:val="en-CA"/>
              </w:rPr>
              <w:t xml:space="preserve">, dated </w:t>
            </w:r>
            <w:r w:rsidR="0027081E" w:rsidRPr="00BA4797">
              <w:rPr>
                <w:lang w:val="en-CA"/>
              </w:rPr>
              <w:t>April 19, 2023</w:t>
            </w:r>
            <w:r w:rsidR="00E323DF">
              <w:rPr>
                <w:lang w:val="en-CA"/>
              </w:rPr>
              <w:t>,</w:t>
            </w:r>
            <w:r w:rsidR="0027081E" w:rsidRPr="001E26DB">
              <w:rPr>
                <w:lang w:val="en-CA"/>
              </w:rPr>
              <w:t xml:space="preserve"> is</w:t>
            </w:r>
            <w:r w:rsidR="00E37103">
              <w:rPr>
                <w:lang w:val="en-CA"/>
              </w:rPr>
              <w:t xml:space="preserve"> granted with costs in the cause</w:t>
            </w:r>
            <w:r w:rsidR="0027081E" w:rsidRPr="001E26DB">
              <w:rPr>
                <w:lang w:val="en-CA"/>
              </w:rPr>
              <w:t>.</w:t>
            </w:r>
            <w:r w:rsidR="00011960" w:rsidRPr="001E26DB">
              <w:rPr>
                <w:lang w:val="en-CA"/>
              </w:rPr>
              <w:t xml:space="preserve"> </w:t>
            </w:r>
          </w:p>
          <w:p w14:paraId="245CE3AE" w14:textId="77777777" w:rsidR="00622562" w:rsidRPr="00622562" w:rsidRDefault="00622562" w:rsidP="006C1359">
            <w:pPr>
              <w:jc w:val="both"/>
              <w:rPr>
                <w:lang w:val="en-US"/>
              </w:rPr>
            </w:pPr>
          </w:p>
        </w:tc>
      </w:tr>
    </w:tbl>
    <w:p w14:paraId="245CE3B0" w14:textId="77777777" w:rsidR="009F436C" w:rsidRPr="002C29B6" w:rsidRDefault="009F436C" w:rsidP="00382FEC">
      <w:pPr>
        <w:rPr>
          <w:lang w:val="en-US"/>
        </w:rPr>
      </w:pPr>
    </w:p>
    <w:p w14:paraId="245CE3B1" w14:textId="77777777" w:rsidR="009F436C" w:rsidRPr="002C29B6" w:rsidRDefault="009F436C" w:rsidP="00417FB7">
      <w:pPr>
        <w:jc w:val="center"/>
        <w:rPr>
          <w:lang w:val="en-US"/>
        </w:rPr>
      </w:pPr>
    </w:p>
    <w:p w14:paraId="245CE3B2" w14:textId="77777777" w:rsidR="009F436C" w:rsidRPr="002C29B6" w:rsidRDefault="009F436C" w:rsidP="00417FB7">
      <w:pPr>
        <w:jc w:val="center"/>
        <w:rPr>
          <w:lang w:val="en-US"/>
        </w:rPr>
      </w:pPr>
    </w:p>
    <w:p w14:paraId="245CE3B3" w14:textId="77777777" w:rsidR="00655333" w:rsidRPr="00BA4797" w:rsidRDefault="00655333" w:rsidP="00655333">
      <w:pPr>
        <w:jc w:val="center"/>
        <w:rPr>
          <w:lang w:val="en-US"/>
        </w:rPr>
      </w:pPr>
    </w:p>
    <w:p w14:paraId="245CE3B4" w14:textId="77777777" w:rsidR="00655333" w:rsidRPr="0000528B" w:rsidRDefault="00655333" w:rsidP="00655333">
      <w:pPr>
        <w:jc w:val="center"/>
        <w:rPr>
          <w:lang w:val="en-US"/>
        </w:rPr>
      </w:pPr>
      <w:r w:rsidRPr="0000528B">
        <w:rPr>
          <w:lang w:val="en-US"/>
        </w:rPr>
        <w:t>J.C.S.C.</w:t>
      </w:r>
    </w:p>
    <w:p w14:paraId="245CE3B5" w14:textId="77777777" w:rsidR="009F436C" w:rsidRPr="002C29B6" w:rsidRDefault="00655333" w:rsidP="00BA4797">
      <w:pPr>
        <w:jc w:val="center"/>
        <w:rPr>
          <w:lang w:val="en-US"/>
        </w:rPr>
      </w:pPr>
      <w:r w:rsidRPr="00EF4EF2">
        <w:rPr>
          <w:lang w:val="en-US"/>
        </w:rPr>
        <w:t>J.S.C.C.</w:t>
      </w:r>
    </w:p>
    <w:sectPr w:rsidR="009F436C" w:rsidRPr="002C29B6" w:rsidSect="00B81CED">
      <w:headerReference w:type="default" r:id="rId9"/>
      <w:headerReference w:type="first" r:id="rId10"/>
      <w:type w:val="continuous"/>
      <w:pgSz w:w="12240" w:h="15840"/>
      <w:pgMar w:top="720" w:right="1440" w:bottom="720" w:left="1440" w:header="1440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5CE3B8" w14:textId="77777777" w:rsidR="00D27D4E" w:rsidRDefault="00D27D4E">
      <w:r>
        <w:separator/>
      </w:r>
    </w:p>
  </w:endnote>
  <w:endnote w:type="continuationSeparator" w:id="0">
    <w:p w14:paraId="245CE3B9" w14:textId="77777777" w:rsidR="00D27D4E" w:rsidRDefault="00D27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5CE3B6" w14:textId="77777777" w:rsidR="00D27D4E" w:rsidRDefault="00D27D4E">
      <w:r>
        <w:separator/>
      </w:r>
    </w:p>
  </w:footnote>
  <w:footnote w:type="continuationSeparator" w:id="0">
    <w:p w14:paraId="245CE3B7" w14:textId="77777777" w:rsidR="00D27D4E" w:rsidRDefault="00D27D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5CE3BA" w14:textId="77777777" w:rsidR="00401B64" w:rsidRDefault="00401B64" w:rsidP="00401B64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990F06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990F06" w:rsidRPr="00417FB7">
      <w:rPr>
        <w:szCs w:val="24"/>
      </w:rPr>
      <w:fldChar w:fldCharType="separate"/>
    </w:r>
    <w:r w:rsidR="003F3001">
      <w:rPr>
        <w:noProof/>
        <w:szCs w:val="24"/>
      </w:rPr>
      <w:t>2</w:t>
    </w:r>
    <w:r w:rsidR="00990F06" w:rsidRPr="00417FB7">
      <w:rPr>
        <w:szCs w:val="24"/>
      </w:rPr>
      <w:fldChar w:fldCharType="end"/>
    </w:r>
    <w:r>
      <w:rPr>
        <w:szCs w:val="24"/>
      </w:rPr>
      <w:t xml:space="preserve"> -</w:t>
    </w:r>
  </w:p>
  <w:p w14:paraId="245CE3BB" w14:textId="77777777" w:rsidR="00401B64" w:rsidRDefault="00401B64" w:rsidP="00401B64">
    <w:pPr>
      <w:rPr>
        <w:szCs w:val="24"/>
      </w:rPr>
    </w:pPr>
  </w:p>
  <w:p w14:paraId="245CE3BC" w14:textId="77777777" w:rsidR="00401B64" w:rsidRDefault="00401B64" w:rsidP="00401B64">
    <w:pPr>
      <w:rPr>
        <w:szCs w:val="24"/>
      </w:rPr>
    </w:pPr>
  </w:p>
  <w:p w14:paraId="245CE3BD" w14:textId="77777777" w:rsidR="00401B64" w:rsidRDefault="00BD2A96" w:rsidP="00401B64">
    <w:pPr>
      <w:tabs>
        <w:tab w:val="right" w:pos="9360"/>
      </w:tabs>
      <w:jc w:val="right"/>
      <w:rPr>
        <w:szCs w:val="24"/>
      </w:rPr>
    </w:pPr>
    <w:r>
      <w:rPr>
        <w:szCs w:val="24"/>
      </w:rPr>
      <w:t>N</w:t>
    </w:r>
    <w:r>
      <w:rPr>
        <w:szCs w:val="24"/>
        <w:vertAlign w:val="superscript"/>
      </w:rPr>
      <w:t>o</w:t>
    </w:r>
    <w:r w:rsidR="00401B64">
      <w:rPr>
        <w:szCs w:val="24"/>
      </w:rPr>
      <w:t xml:space="preserve"> </w:t>
    </w:r>
    <w:r>
      <w:t>40791</w:t>
    </w:r>
    <w:r w:rsidR="00401B64">
      <w:rPr>
        <w:szCs w:val="24"/>
      </w:rPr>
      <w:t>     </w:t>
    </w:r>
  </w:p>
  <w:p w14:paraId="245CE3BE" w14:textId="77777777" w:rsidR="00401B64" w:rsidRDefault="00401B64" w:rsidP="00401B64">
    <w:pPr>
      <w:rPr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99973782"/>
      <w:lock w:val="sdtContentLocked"/>
      <w:showingPlcHdr/>
      <w:text/>
    </w:sdtPr>
    <w:sdtEndPr/>
    <w:sdtContent>
      <w:p w14:paraId="245CE3BF" w14:textId="77777777" w:rsidR="000452C9" w:rsidRDefault="000452C9" w:rsidP="000452C9"/>
      <w:p w14:paraId="245CE3C0" w14:textId="77777777" w:rsidR="000452C9" w:rsidRPr="001E26DB" w:rsidRDefault="000452C9" w:rsidP="000452C9"/>
      <w:p w14:paraId="245CE3C1" w14:textId="77777777" w:rsidR="000452C9" w:rsidRPr="001E26DB" w:rsidRDefault="000452C9" w:rsidP="000452C9"/>
      <w:p w14:paraId="245CE3C2" w14:textId="77777777" w:rsidR="000452C9" w:rsidRDefault="000452C9" w:rsidP="000452C9"/>
      <w:p w14:paraId="245CE3C3" w14:textId="77777777" w:rsidR="000452C9" w:rsidRDefault="000452C9" w:rsidP="000452C9"/>
      <w:p w14:paraId="245CE3C4" w14:textId="77777777" w:rsidR="000452C9" w:rsidRDefault="000452C9" w:rsidP="000452C9"/>
      <w:p w14:paraId="245CE3C5" w14:textId="77777777" w:rsidR="000452C9" w:rsidRDefault="000452C9" w:rsidP="000452C9"/>
      <w:p w14:paraId="245CE3C6" w14:textId="77777777" w:rsidR="000452C9" w:rsidRPr="001E26DB" w:rsidRDefault="000452C9" w:rsidP="000452C9"/>
      <w:p w14:paraId="245CE3C7" w14:textId="77777777" w:rsidR="000452C9" w:rsidRPr="001E26DB" w:rsidRDefault="000452C9" w:rsidP="000452C9"/>
      <w:p w14:paraId="245CE3C8" w14:textId="77777777" w:rsidR="000452C9" w:rsidRDefault="000452C9" w:rsidP="000452C9">
        <w:pPr>
          <w:pStyle w:val="Header"/>
        </w:pPr>
      </w:p>
      <w:p w14:paraId="245CE3C9" w14:textId="77777777" w:rsidR="001D6D96" w:rsidRPr="000452C9" w:rsidRDefault="003F3001" w:rsidP="000452C9">
        <w:pPr>
          <w:pStyle w:val="Head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removePersonalInformation/>
  <w:removeDateAndTime/>
  <w:embedSystemFonts/>
  <w:bordersDoNotSurroundHeader/>
  <w:bordersDoNotSurroundFooter/>
  <w:hideSpellingErrors/>
  <w:hideGrammaticalErrors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D4E"/>
    <w:rsid w:val="0000528B"/>
    <w:rsid w:val="00011960"/>
    <w:rsid w:val="00014928"/>
    <w:rsid w:val="0002577E"/>
    <w:rsid w:val="0003701B"/>
    <w:rsid w:val="0004338D"/>
    <w:rsid w:val="00044ED4"/>
    <w:rsid w:val="000452C9"/>
    <w:rsid w:val="00057FAF"/>
    <w:rsid w:val="00061CAE"/>
    <w:rsid w:val="0006409D"/>
    <w:rsid w:val="000919B4"/>
    <w:rsid w:val="000978C2"/>
    <w:rsid w:val="000B76FF"/>
    <w:rsid w:val="000D7521"/>
    <w:rsid w:val="000E4CCE"/>
    <w:rsid w:val="000F44E1"/>
    <w:rsid w:val="00130C0B"/>
    <w:rsid w:val="001840CA"/>
    <w:rsid w:val="0019299E"/>
    <w:rsid w:val="001947C4"/>
    <w:rsid w:val="00195E00"/>
    <w:rsid w:val="001A1CE1"/>
    <w:rsid w:val="001D0116"/>
    <w:rsid w:val="001D4323"/>
    <w:rsid w:val="001D6D96"/>
    <w:rsid w:val="001E26DB"/>
    <w:rsid w:val="002030E6"/>
    <w:rsid w:val="00203642"/>
    <w:rsid w:val="00215653"/>
    <w:rsid w:val="0027081E"/>
    <w:rsid w:val="002B5FA6"/>
    <w:rsid w:val="002C29B6"/>
    <w:rsid w:val="003056E8"/>
    <w:rsid w:val="0031097F"/>
    <w:rsid w:val="0031165C"/>
    <w:rsid w:val="00311ACE"/>
    <w:rsid w:val="003174AD"/>
    <w:rsid w:val="00374E7D"/>
    <w:rsid w:val="00375294"/>
    <w:rsid w:val="00382FEC"/>
    <w:rsid w:val="00385A90"/>
    <w:rsid w:val="003A37CF"/>
    <w:rsid w:val="003B1F3D"/>
    <w:rsid w:val="003B7760"/>
    <w:rsid w:val="003C744C"/>
    <w:rsid w:val="003D7CE6"/>
    <w:rsid w:val="003F3001"/>
    <w:rsid w:val="00401B64"/>
    <w:rsid w:val="00414694"/>
    <w:rsid w:val="0041775C"/>
    <w:rsid w:val="00417FB7"/>
    <w:rsid w:val="00430004"/>
    <w:rsid w:val="00474535"/>
    <w:rsid w:val="004943CF"/>
    <w:rsid w:val="004956DA"/>
    <w:rsid w:val="004B0070"/>
    <w:rsid w:val="004F63BA"/>
    <w:rsid w:val="00504B7F"/>
    <w:rsid w:val="00524C94"/>
    <w:rsid w:val="00563E2C"/>
    <w:rsid w:val="005873F3"/>
    <w:rsid w:val="00587869"/>
    <w:rsid w:val="005918AD"/>
    <w:rsid w:val="005B69C9"/>
    <w:rsid w:val="00614908"/>
    <w:rsid w:val="00622562"/>
    <w:rsid w:val="0062554E"/>
    <w:rsid w:val="0064672C"/>
    <w:rsid w:val="006475C8"/>
    <w:rsid w:val="00650109"/>
    <w:rsid w:val="00655333"/>
    <w:rsid w:val="006935F7"/>
    <w:rsid w:val="006A1E6D"/>
    <w:rsid w:val="006C1359"/>
    <w:rsid w:val="006C2D2F"/>
    <w:rsid w:val="006C6DEA"/>
    <w:rsid w:val="006F1DF9"/>
    <w:rsid w:val="00701109"/>
    <w:rsid w:val="00725529"/>
    <w:rsid w:val="007372EA"/>
    <w:rsid w:val="0076003F"/>
    <w:rsid w:val="0079129C"/>
    <w:rsid w:val="007919AE"/>
    <w:rsid w:val="007A54CC"/>
    <w:rsid w:val="007B340F"/>
    <w:rsid w:val="007F41D5"/>
    <w:rsid w:val="007F6D91"/>
    <w:rsid w:val="00816B78"/>
    <w:rsid w:val="00823BF1"/>
    <w:rsid w:val="00824412"/>
    <w:rsid w:val="008262A3"/>
    <w:rsid w:val="00830BBE"/>
    <w:rsid w:val="0086042A"/>
    <w:rsid w:val="008813BC"/>
    <w:rsid w:val="008A153F"/>
    <w:rsid w:val="008A78BE"/>
    <w:rsid w:val="008B5590"/>
    <w:rsid w:val="008D6351"/>
    <w:rsid w:val="008F4A07"/>
    <w:rsid w:val="00924371"/>
    <w:rsid w:val="00951EF6"/>
    <w:rsid w:val="00961003"/>
    <w:rsid w:val="0096638C"/>
    <w:rsid w:val="00971A08"/>
    <w:rsid w:val="00990F06"/>
    <w:rsid w:val="00995343"/>
    <w:rsid w:val="009D45DF"/>
    <w:rsid w:val="009E010A"/>
    <w:rsid w:val="009E0F71"/>
    <w:rsid w:val="009E664B"/>
    <w:rsid w:val="009E7A46"/>
    <w:rsid w:val="009F436C"/>
    <w:rsid w:val="00A03153"/>
    <w:rsid w:val="00A103E3"/>
    <w:rsid w:val="00A14904"/>
    <w:rsid w:val="00A15DFC"/>
    <w:rsid w:val="00A172C9"/>
    <w:rsid w:val="00A46E1B"/>
    <w:rsid w:val="00AB5E22"/>
    <w:rsid w:val="00AE2077"/>
    <w:rsid w:val="00AF1D29"/>
    <w:rsid w:val="00B37A52"/>
    <w:rsid w:val="00B37AA5"/>
    <w:rsid w:val="00B408F8"/>
    <w:rsid w:val="00B41C8D"/>
    <w:rsid w:val="00B5078E"/>
    <w:rsid w:val="00B60EDC"/>
    <w:rsid w:val="00B81CED"/>
    <w:rsid w:val="00BA4797"/>
    <w:rsid w:val="00BA7D71"/>
    <w:rsid w:val="00BD2A96"/>
    <w:rsid w:val="00BF682C"/>
    <w:rsid w:val="00BF7644"/>
    <w:rsid w:val="00C03E8E"/>
    <w:rsid w:val="00C2612E"/>
    <w:rsid w:val="00C609B7"/>
    <w:rsid w:val="00CF2E5D"/>
    <w:rsid w:val="00D047BE"/>
    <w:rsid w:val="00D26BFF"/>
    <w:rsid w:val="00D27D4E"/>
    <w:rsid w:val="00D42339"/>
    <w:rsid w:val="00D61AC2"/>
    <w:rsid w:val="00D652D6"/>
    <w:rsid w:val="00DA5FEF"/>
    <w:rsid w:val="00DE063A"/>
    <w:rsid w:val="00E01893"/>
    <w:rsid w:val="00E12A51"/>
    <w:rsid w:val="00E323DF"/>
    <w:rsid w:val="00E37103"/>
    <w:rsid w:val="00E45761"/>
    <w:rsid w:val="00E600ED"/>
    <w:rsid w:val="00E777AD"/>
    <w:rsid w:val="00E81C0B"/>
    <w:rsid w:val="00EA4B61"/>
    <w:rsid w:val="00EF4EF2"/>
    <w:rsid w:val="00F06BF6"/>
    <w:rsid w:val="00F1759D"/>
    <w:rsid w:val="00F4094A"/>
    <w:rsid w:val="00F40FBF"/>
    <w:rsid w:val="00F47372"/>
    <w:rsid w:val="00F5034C"/>
    <w:rsid w:val="00F62C7C"/>
    <w:rsid w:val="00F67F03"/>
    <w:rsid w:val="00F70D4F"/>
    <w:rsid w:val="00F76E97"/>
    <w:rsid w:val="00F84E07"/>
    <w:rsid w:val="00F9142A"/>
    <w:rsid w:val="00F92057"/>
    <w:rsid w:val="00FD4F58"/>
    <w:rsid w:val="00FF2D42"/>
    <w:rsid w:val="00FF500D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  <w14:docId w14:val="245CE3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CE6"/>
    <w:pPr>
      <w:spacing w:after="0" w:line="240" w:lineRule="auto"/>
    </w:pPr>
    <w:rPr>
      <w:rFonts w:ascii="Times New Roman" w:eastAsiaTheme="minorHAnsi" w:hAnsi="Times New Roman"/>
      <w:sz w:val="24"/>
      <w:lang w:val="fr-CA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DefaultParagraphFon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DefaultParagraphFon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DefaultParagraphFon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DefaultParagraphFon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DefaultParagraphFon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NoSpacing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7FB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7FB7"/>
    <w:rPr>
      <w:rFonts w:ascii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61A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C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D0B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ourt Operations Case Documents" ma:contentTypeID="0x010100D748462638F5B94FAA64BC2C09A3FC570001F0948DF83E3044827861AA632F1555" ma:contentTypeVersion="35" ma:contentTypeDescription="Create a new document." ma:contentTypeScope="" ma:versionID="f3dee402bf2b8bf15df82b1b612c0c23">
  <xsd:schema xmlns:xsd="http://www.w3.org/2001/XMLSchema" xmlns:xs="http://www.w3.org/2001/XMLSchema" xmlns:p="http://schemas.microsoft.com/office/2006/metadata/properties" xmlns:ns2="40ae4924-d04e-473c-aafa-3657aad971d6" targetNamespace="http://schemas.microsoft.com/office/2006/metadata/properties" ma:root="true" ma:fieldsID="490d4c87335d7e59909e19827dd282d5" ns2:_="">
    <xsd:import namespace="40ae4924-d04e-473c-aafa-3657aad971d6"/>
    <xsd:element name="properties">
      <xsd:complexType>
        <xsd:sequence>
          <xsd:element name="documentManagement">
            <xsd:complexType>
              <xsd:all>
                <xsd:element ref="ns2:FolderCode" minOccurs="0"/>
                <xsd:element ref="ns2:FolderNameEn" minOccurs="0"/>
                <xsd:element ref="ns2:FolderNameFr" minOccurs="0"/>
                <xsd:element ref="ns2:Case"/>
                <xsd:element ref="ns2:AuthorContributor" minOccurs="0"/>
                <xsd:element ref="ns2:DocumentType"/>
                <xsd:element ref="ns2:DocumentTypeNameEn" minOccurs="0"/>
                <xsd:element ref="ns2:DocumentTypeNameFr" minOccurs="0"/>
                <xsd:element ref="ns2:DocumentDate"/>
                <xsd:element ref="ns2:DecisionProcessType" minOccurs="0"/>
                <xsd:element ref="ns2:DecisionProcessTypeNameEn" minOccurs="0"/>
                <xsd:element ref="ns2:DecisionProcessTypeNameFr" minOccurs="0"/>
                <xsd:element ref="ns2:CaseSensitivity" minOccurs="0"/>
                <xsd:element ref="ns2:CaseSensitivityNameEn" minOccurs="0"/>
                <xsd:element ref="ns2:CaseSensitivityNameFr" minOccurs="0"/>
                <xsd:element ref="ns2:SecurityClassification"/>
                <xsd:element ref="ns2:SecurityClassificationNameEn" minOccurs="0"/>
                <xsd:element ref="ns2:SecurityClassificationNameFr" minOccurs="0"/>
                <xsd:element ref="ns2:DocumentLanguage" minOccurs="0"/>
                <xsd:element ref="ns2:DocumentLanguageNameEn" minOccurs="0"/>
                <xsd:element ref="ns2:DocumentLanguageNameFr" minOccurs="0"/>
                <xsd:element ref="ns2:CaseStyleOfCauseEn" minOccurs="0"/>
                <xsd:element ref="ns2:CaseStyleOfCauseFr" minOccurs="0"/>
                <xsd:element ref="ns2:CaseCourtSessionEn" minOccurs="0"/>
                <xsd:element ref="ns2:CaseCourtSessionFr" minOccurs="0"/>
                <xsd:element ref="ns2:CaseAreaOfLawEn" minOccurs="0"/>
                <xsd:element ref="ns2:CaseAreaOfLawFr" minOccurs="0"/>
                <xsd:element ref="ns2:CaseCloseDate" minOccurs="0"/>
                <xsd:element ref="ns2:CaseHearingStartDate" minOccurs="0"/>
                <xsd:element ref="ns2:CaseHearingEndDate" minOccurs="0"/>
                <xsd:element ref="ns2:SccAct" minOccurs="0"/>
                <xsd:element ref="ns2:SccRules" minOccurs="0"/>
                <xsd:element ref="ns2:OtherLawsAndIssu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4924-d04e-473c-aafa-3657aad971d6" elementFormDefault="qualified">
    <xsd:import namespace="http://schemas.microsoft.com/office/2006/documentManagement/types"/>
    <xsd:import namespace="http://schemas.microsoft.com/office/infopath/2007/PartnerControls"/>
    <xsd:element name="FolderCode" ma:index="8" nillable="true" ma:displayName="Folder Code" ma:internalName="FolderCode" ma:readOnly="false">
      <xsd:simpleType>
        <xsd:restriction base="dms:Text">
          <xsd:maxLength value="255"/>
        </xsd:restriction>
      </xsd:simpleType>
    </xsd:element>
    <xsd:element name="FolderNameEn" ma:index="9" nillable="true" ma:displayName="Folder Name" ma:internalName="FolderNameEn" ma:readOnly="false">
      <xsd:simpleType>
        <xsd:restriction base="dms:Text"/>
      </xsd:simpleType>
    </xsd:element>
    <xsd:element name="FolderNameFr" ma:index="10" nillable="true" ma:displayName="Folder Name (French)" ma:internalName="FolderNameFr" ma:readOnly="false">
      <xsd:simpleType>
        <xsd:restriction base="dms:Text"/>
      </xsd:simpleType>
    </xsd:element>
    <xsd:element name="Case" ma:index="11" ma:displayName="Case Number" ma:description="SCC Case File Number" ma:indexed="true" ma:list="{06B20B6D-CE55-4221-A09B-7FA599C99687}" ma:internalName="Case" ma:showField="Title" ma:web="40ae4924-d04e-473c-aafa-3657aad971d6">
      <xsd:simpleType>
        <xsd:restriction base="dms:Lookup"/>
      </xsd:simpleType>
    </xsd:element>
    <xsd:element name="AuthorContributor" ma:index="12" nillable="true" ma:displayName="Author/Contributor" ma:description="One or more people or organizations that contributed to this document. Use a semicolon and space to separate multiple authors. e.g. Ng, Joan; Smith, John" ma:internalName="AuthorContributor" ma:readOnly="false">
      <xsd:simpleType>
        <xsd:restriction base="dms:Text"/>
      </xsd:simpleType>
    </xsd:element>
    <xsd:element name="DocumentType" ma:index="13" ma:displayName="Document Type Code" ma:indexed="true" ma:list="{2082073F-6B4F-4EA6-ACCB-43CD5C497BD6}" ma:internalName="DocumentType" ma:readOnly="false" ma:showField="Title" ma:web="40ae4924-d04e-473c-aafa-3657aad971d6">
      <xsd:simpleType>
        <xsd:restriction base="dms:Lookup"/>
      </xsd:simpleType>
    </xsd:element>
    <xsd:element name="DocumentTypeNameEn" ma:index="14" nillable="true" ma:displayName="Document Type" ma:list="{2082073f-6b4f-4ea6-accb-43cd5c497bd6}" ma:internalName="DocumentTypeNameEn" ma:readOnly="false" ma:showField="DocumentTypeNameEn" ma:web="40ae4924-d04e-473c-aafa-3657aad971d6">
      <xsd:simpleType>
        <xsd:restriction base="dms:Lookup"/>
      </xsd:simpleType>
    </xsd:element>
    <xsd:element name="DocumentTypeNameFr" ma:index="15" nillable="true" ma:displayName="Document Type (French)" ma:list="{2082073f-6b4f-4ea6-accb-43cd5c497bd6}" ma:internalName="DocumentTypeNameFr" ma:readOnly="false" ma:showField="DocumentTypeNameFr" ma:web="40ae4924-d04e-473c-aafa-3657aad971d6">
      <xsd:simpleType>
        <xsd:restriction base="dms:Lookup"/>
      </xsd:simpleType>
    </xsd:element>
    <xsd:element name="DocumentDate" ma:index="16" ma:displayName="Document Date" ma:format="DateOnly" ma:internalName="DocumentDate" ma:readOnly="false">
      <xsd:simpleType>
        <xsd:restriction base="dms:DateTime"/>
      </xsd:simpleType>
    </xsd:element>
    <xsd:element name="DecisionProcessType" ma:index="17" nillable="true" ma:displayName="Decision Process Type Code" ma:indexed="true" ma:list="{763BB1E0-E3E7-4F7A-87EB-94E74ADEBFA9}" ma:internalName="DecisionProcessType" ma:showField="Title" ma:web="40ae4924-d04e-473c-aafa-3657aad971d6">
      <xsd:simpleType>
        <xsd:restriction base="dms:Lookup"/>
      </xsd:simpleType>
    </xsd:element>
    <xsd:element name="DecisionProcessTypeNameEn" ma:index="18" nillable="true" ma:displayName="Decision Process Type" ma:list="{763BB1E0-E3E7-4F7A-87EB-94E74ADEBFA9}" ma:internalName="DecisionProcessTypeNameEn" ma:readOnly="true" ma:showField="DecisionProcessTypeNameEn" ma:web="40ae4924-d04e-473c-aafa-3657aad971d6">
      <xsd:simpleType>
        <xsd:restriction base="dms:Lookup"/>
      </xsd:simpleType>
    </xsd:element>
    <xsd:element name="DecisionProcessTypeNameFr" ma:index="19" nillable="true" ma:displayName="Decision Process Type (French)" ma:list="{763BB1E0-E3E7-4F7A-87EB-94E74ADEBFA9}" ma:internalName="DecisionProcessTypeNameFr" ma:readOnly="true" ma:showField="DecisionProcessTypeNameFr" ma:web="40ae4924-d04e-473c-aafa-3657aad971d6">
      <xsd:simpleType>
        <xsd:restriction base="dms:Lookup"/>
      </xsd:simpleType>
    </xsd:element>
    <xsd:element name="CaseSensitivity" ma:index="20" nillable="true" ma:displayName="Case Sensitivity Code" ma:list="{73F6DE6D-4493-4927-A735-45F94A1DE132}" ma:internalName="CaseSensitivity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En" ma:index="21" nillable="true" ma:displayName="Case Sensitivity" ma:hidden="true" ma:list="{73f6de6d-4493-4927-a735-45f94a1de132}" ma:internalName="CaseSensitivityNameEn" ma:readOnly="false" ma:showField="CaseSensitivity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Fr" ma:index="22" nillable="true" ma:displayName="Case Sensitivity (French)" ma:hidden="true" ma:list="{73f6de6d-4493-4927-a735-45f94a1de132}" ma:internalName="CaseSensitivityNameFr" ma:readOnly="false" ma:showField="CaseSensitivity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Classification" ma:index="23" ma:displayName="Security Classification/Designation Code" ma:indexed="true" ma:list="{32FCCCCD-C06A-4322-A9C0-F10C1992CC79}" ma:internalName="SecurityClassification" ma:readOnly="false" ma:showField="Title" ma:web="40ae4924-d04e-473c-aafa-3657aad971d6">
      <xsd:simpleType>
        <xsd:restriction base="dms:Lookup"/>
      </xsd:simpleType>
    </xsd:element>
    <xsd:element name="SecurityClassificationNameEn" ma:index="24" nillable="true" ma:displayName="Security Classification/Designation" ma:hidden="true" ma:list="{32fccccd-c06a-4322-a9c0-f10c1992cc79}" ma:internalName="SecurityClassificationNameEn" ma:readOnly="false" ma:showField="SecurityClassificationNameEn" ma:web="40ae4924-d04e-473c-aafa-3657aad971d6">
      <xsd:simpleType>
        <xsd:restriction base="dms:Lookup"/>
      </xsd:simpleType>
    </xsd:element>
    <xsd:element name="SecurityClassificationNameFr" ma:index="25" nillable="true" ma:displayName="Security Classification/Designation (French)" ma:hidden="true" ma:list="{32fccccd-c06a-4322-a9c0-f10c1992cc79}" ma:internalName="SecurityClassificationNameFr" ma:readOnly="false" ma:showField="SecurityClassificationNameFr" ma:web="40ae4924-d04e-473c-aafa-3657aad971d6">
      <xsd:simpleType>
        <xsd:restriction base="dms:Lookup"/>
      </xsd:simpleType>
    </xsd:element>
    <xsd:element name="DocumentLanguage" ma:index="26" nillable="true" ma:displayName="Language" ma:list="{7D7C2DE7-C981-4E8C-82BE-7277E6D1220D}" ma:internalName="DocumentLanguage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En" ma:index="27" nillable="true" ma:displayName="Document Language" ma:hidden="true" ma:list="{7d7c2de7-c981-4e8c-82be-7277e6d1220d}" ma:internalName="DocumentLanguageNameEn" ma:readOnly="false" ma:showField="DocumentLanguage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Fr" ma:index="28" nillable="true" ma:displayName="Document Language (French)" ma:hidden="true" ma:list="{7d7c2de7-c981-4e8c-82be-7277e6d1220d}" ma:internalName="DocumentLanguageNameFr" ma:readOnly="false" ma:showField="DocumentLanguage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tyleOfCauseEn" ma:index="29" nillable="true" ma:displayName="Style Of Cause" ma:list="{06B20B6D-CE55-4221-A09B-7FA599C99687}" ma:internalName="CaseStyleOfCauseEn" ma:readOnly="true" ma:showField="CaseStyleOfCauseEn" ma:web="40ae4924-d04e-473c-aafa-3657aad971d6">
      <xsd:simpleType>
        <xsd:restriction base="dms:Lookup"/>
      </xsd:simpleType>
    </xsd:element>
    <xsd:element name="CaseStyleOfCauseFr" ma:index="30" nillable="true" ma:displayName="Style Of Cause (French)" ma:list="{06B20B6D-CE55-4221-A09B-7FA599C99687}" ma:internalName="CaseStyleOfCauseFr" ma:readOnly="true" ma:showField="CaseStyleOfCauseFr" ma:web="40ae4924-d04e-473c-aafa-3657aad971d6">
      <xsd:simpleType>
        <xsd:restriction base="dms:Lookup"/>
      </xsd:simpleType>
    </xsd:element>
    <xsd:element name="CaseCourtSessionEn" ma:index="31" nillable="true" ma:displayName="Court Session" ma:list="{06B20B6D-CE55-4221-A09B-7FA599C99687}" ma:internalName="CaseCourtSessionEn" ma:readOnly="true" ma:showField="CaseCourtSessionEn" ma:web="40ae4924-d04e-473c-aafa-3657aad971d6">
      <xsd:simpleType>
        <xsd:restriction base="dms:Lookup"/>
      </xsd:simpleType>
    </xsd:element>
    <xsd:element name="CaseCourtSessionFr" ma:index="32" nillable="true" ma:displayName="Court Session (French)" ma:list="{06B20B6D-CE55-4221-A09B-7FA599C99687}" ma:internalName="CaseCourtSessionFr" ma:readOnly="true" ma:showField="CaseCourtSessionFr" ma:web="40ae4924-d04e-473c-aafa-3657aad971d6">
      <xsd:simpleType>
        <xsd:restriction base="dms:Lookup"/>
      </xsd:simpleType>
    </xsd:element>
    <xsd:element name="CaseAreaOfLawEn" ma:index="33" nillable="true" ma:displayName="Area of Law" ma:list="{06B20B6D-CE55-4221-A09B-7FA599C99687}" ma:internalName="CaseAreaOfLawEn" ma:readOnly="true" ma:showField="CaseAreaOfLawEn" ma:web="40ae4924-d04e-473c-aafa-3657aad971d6">
      <xsd:simpleType>
        <xsd:restriction base="dms:Lookup"/>
      </xsd:simpleType>
    </xsd:element>
    <xsd:element name="CaseAreaOfLawFr" ma:index="34" nillable="true" ma:displayName="Area of Law (French)" ma:list="{06B20B6D-CE55-4221-A09B-7FA599C99687}" ma:internalName="CaseAreaOfLawFr" ma:readOnly="true" ma:showField="CaseAreaOfLawFr" ma:web="40ae4924-d04e-473c-aafa-3657aad971d6">
      <xsd:simpleType>
        <xsd:restriction base="dms:Lookup"/>
      </xsd:simpleType>
    </xsd:element>
    <xsd:element name="CaseCloseDate" ma:index="35" nillable="true" ma:displayName="Close Date" ma:list="{06B20B6D-CE55-4221-A09B-7FA599C99687}" ma:internalName="CaseCloseDate" ma:readOnly="true" ma:showField="CaseCloseDate" ma:web="40ae4924-d04e-473c-aafa-3657aad971d6">
      <xsd:simpleType>
        <xsd:restriction base="dms:Lookup"/>
      </xsd:simpleType>
    </xsd:element>
    <xsd:element name="CaseHearingStartDate" ma:index="36" nillable="true" ma:displayName="Hearing Start Date" ma:list="{06B20B6D-CE55-4221-A09B-7FA599C99687}" ma:internalName="CaseHearingStartDate" ma:readOnly="true" ma:showField="CaseHearingStartDate" ma:web="40ae4924-d04e-473c-aafa-3657aad971d6">
      <xsd:simpleType>
        <xsd:restriction base="dms:Lookup"/>
      </xsd:simpleType>
    </xsd:element>
    <xsd:element name="CaseHearingEndDate" ma:index="37" nillable="true" ma:displayName="Hearing End Date" ma:list="{06B20B6D-CE55-4221-A09B-7FA599C99687}" ma:internalName="CaseHearingEndDate" ma:readOnly="true" ma:showField="CaseHearingEndDate" ma:web="40ae4924-d04e-473c-aafa-3657aad971d6">
      <xsd:simpleType>
        <xsd:restriction base="dms:Lookup"/>
      </xsd:simpleType>
    </xsd:element>
    <xsd:element name="SccAct" ma:index="38" nillable="true" ma:displayName="SCC Act" ma:description="Contains information defining where in the SCC Act the document sets precedents. (ALP)" ma:internalName="SCC_x0020_Act">
      <xsd:simpleType>
        <xsd:restriction base="dms:Text">
          <xsd:maxLength value="50"/>
        </xsd:restriction>
      </xsd:simpleType>
    </xsd:element>
    <xsd:element name="SccRules" ma:index="39" nillable="true" ma:displayName="SCC Rules" ma:description="Contains information defining where in the SCC Rules the document sets precedents. (ALP)" ma:internalName="SCC_x0020_Rules">
      <xsd:simpleType>
        <xsd:restriction base="dms:Text">
          <xsd:maxLength value="50"/>
        </xsd:restriction>
      </xsd:simpleType>
    </xsd:element>
    <xsd:element name="OtherLawsAndIssues" ma:index="40" nillable="true" ma:displayName="Other Laws and Issues" ma:description="Contains information defining where in other laws or issues the document sets precedents. (ALP)" ma:internalName="Other_x0020_Laws_x0020_and_x0020_Issues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NameFr xmlns="40ae4924-d04e-473c-aafa-3657aad971d6">Demande d'autorisation d'appel - Jugement demande d'autorisation d'appel</FolderNameFr>
    <DecisionProcessType xmlns="40ae4924-d04e-473c-aafa-3657aad971d6" xsi:nil="true"/>
    <SecurityClassification xmlns="40ae4924-d04e-473c-aafa-3657aad971d6">2</SecurityClassification>
    <SccAct xmlns="40ae4924-d04e-473c-aafa-3657aad971d6" xsi:nil="true"/>
    <CaseSensitivity xmlns="40ae4924-d04e-473c-aafa-3657aad971d6">
      <Value>5</Value>
    </CaseSensitivity>
    <AuthorContributor xmlns="40ae4924-d04e-473c-aafa-3657aad971d6">Côté, Martin and Kasirer JJ.</AuthorContributor>
    <FolderNameEn xmlns="40ae4924-d04e-473c-aafa-3657aad971d6">Leave Application - Judgment on Leave Application</FolderNameEn>
    <Case xmlns="40ae4924-d04e-473c-aafa-3657aad971d6">15235</Case>
    <OtherLawsAndIssues xmlns="40ae4924-d04e-473c-aafa-3657aad971d6" xsi:nil="true"/>
    <DocumentType xmlns="40ae4924-d04e-473c-aafa-3657aad971d6">36</DocumentType>
    <SccRules xmlns="40ae4924-d04e-473c-aafa-3657aad971d6" xsi:nil="true"/>
    <FolderCode xmlns="40ae4924-d04e-473c-aafa-3657aad971d6">01-07</FolderCode>
    <DocumentLanguage xmlns="40ae4924-d04e-473c-aafa-3657aad971d6">
      <Value>1</Value>
      <Value>2</Value>
    </DocumentLanguage>
    <DocumentDate xmlns="40ae4924-d04e-473c-aafa-3657aad971d6">2024-03-28T04:00:00+00:00</DocumentDate>
    <SecurityClassificationNameFr xmlns="40ae4924-d04e-473c-aafa-3657aad971d6" xsi:nil="true"/>
    <CaseSensitivityNameFr xmlns="40ae4924-d04e-473c-aafa-3657aad971d6"/>
    <SecurityClassificationNameEn xmlns="40ae4924-d04e-473c-aafa-3657aad971d6" xsi:nil="true"/>
    <DocumentLanguageNameEn xmlns="40ae4924-d04e-473c-aafa-3657aad971d6"/>
    <DocumentTypeNameEn xmlns="40ae4924-d04e-473c-aafa-3657aad971d6" xsi:nil="true"/>
    <CaseSensitivityNameEn xmlns="40ae4924-d04e-473c-aafa-3657aad971d6"/>
    <DocumentTypeNameFr xmlns="40ae4924-d04e-473c-aafa-3657aad971d6" xsi:nil="true"/>
    <DocumentLanguageNameFr xmlns="40ae4924-d04e-473c-aafa-3657aad971d6"/>
  </documentManagement>
</p:properties>
</file>

<file path=customXml/itemProps1.xml><?xml version="1.0" encoding="utf-8"?>
<ds:datastoreItem xmlns:ds="http://schemas.openxmlformats.org/officeDocument/2006/customXml" ds:itemID="{46EFA48A-D745-4D5C-8478-1013DA932C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4924-d04e-473c-aafa-3657aad971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C9AD9D-20FF-4D2D-8C65-948F3139C1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035DD6-F465-44DB-BE73-D469EC118B29}">
  <ds:schemaRefs>
    <ds:schemaRef ds:uri="http://schemas.microsoft.com/office/2006/metadata/properties"/>
    <ds:schemaRef ds:uri="http://schemas.microsoft.com/office/infopath/2007/PartnerControls"/>
    <ds:schemaRef ds:uri="40ae4924-d04e-473c-aafa-3657aad971d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2024-03-25T15:20:00Z</dcterms:created>
  <dcterms:modified xsi:type="dcterms:W3CDTF">2024-03-25T15:20:00Z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0x010100D748462638F5B94FAA64BC2C09A3FC570001F0948DF83E3044827861AA632F1555</vt:lpwstr>
  </property>
  <property fmtid="{D5CDD505-2E9C-101B-9397-08002B2CF9AE}" pid="3" name="FolderNameFr">
    <vt:lpwstr>Demande d'autorisation d'appel - Jugement demande d'autorisation d'appel</vt:lpwstr>
  </property>
  <property fmtid="{D5CDD505-2E9C-101B-9397-08002B2CF9AE}" pid="4" name="FolderCode">
    <vt:lpwstr>01-07</vt:lpwstr>
  </property>
  <property fmtid="{D5CDD505-2E9C-101B-9397-08002B2CF9AE}" pid="5" name="FolderNameEn">
    <vt:lpwstr>Leave Application - Judgment on Leave Application</vt:lpwstr>
  </property>
</Properties>
</file>