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A20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41066</w:t>
      </w:r>
      <w:r w:rsidR="0016666F" w:rsidRPr="006E7BAE">
        <w:t>     </w:t>
      </w:r>
    </w:p>
    <w:p w14:paraId="4DFF1B92" w14:textId="77777777" w:rsidR="009F436C" w:rsidRPr="006E7BAE" w:rsidRDefault="009F436C" w:rsidP="00382FEC"/>
    <w:p w14:paraId="4ED183E2" w14:textId="77777777" w:rsidR="002568D3" w:rsidRPr="006E7BAE" w:rsidRDefault="002568D3" w:rsidP="00382FEC"/>
    <w:tbl>
      <w:tblPr>
        <w:tblW w:w="5096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630"/>
        <w:gridCol w:w="4499"/>
      </w:tblGrid>
      <w:tr w:rsidR="00417FB7" w:rsidRPr="006E7BAE" w14:paraId="7A3C18DE" w14:textId="77777777" w:rsidTr="00F427F3">
        <w:tc>
          <w:tcPr>
            <w:tcW w:w="2312" w:type="pct"/>
          </w:tcPr>
          <w:p w14:paraId="56BD58C1" w14:textId="77777777" w:rsidR="00417FB7" w:rsidRPr="006E7BAE" w:rsidRDefault="003E5516" w:rsidP="008262A3">
            <w:r>
              <w:t>May 9</w:t>
            </w:r>
            <w:r w:rsidR="00543EDD">
              <w:t>, 2024</w:t>
            </w:r>
          </w:p>
        </w:tc>
        <w:tc>
          <w:tcPr>
            <w:tcW w:w="330" w:type="pct"/>
          </w:tcPr>
          <w:p w14:paraId="3902D448" w14:textId="77777777" w:rsidR="00417FB7" w:rsidRPr="006E7BAE" w:rsidRDefault="00417FB7" w:rsidP="00382FEC"/>
        </w:tc>
        <w:tc>
          <w:tcPr>
            <w:tcW w:w="2358" w:type="pct"/>
          </w:tcPr>
          <w:p w14:paraId="3C96A4C6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3E5516">
              <w:t>9 mai</w:t>
            </w:r>
            <w:r>
              <w:t xml:space="preserve"> 2024</w:t>
            </w:r>
          </w:p>
        </w:tc>
      </w:tr>
      <w:tr w:rsidR="00E12A51" w:rsidRPr="006E7BAE" w14:paraId="39E936C1" w14:textId="77777777" w:rsidTr="00F427F3">
        <w:tc>
          <w:tcPr>
            <w:tcW w:w="2312" w:type="pct"/>
            <w:tcMar>
              <w:top w:w="0" w:type="dxa"/>
              <w:bottom w:w="0" w:type="dxa"/>
            </w:tcMar>
          </w:tcPr>
          <w:p w14:paraId="6E92EDCA" w14:textId="77777777" w:rsidR="00C2612E" w:rsidRPr="006E7BAE" w:rsidRDefault="00C2612E" w:rsidP="008262A3"/>
        </w:tc>
        <w:tc>
          <w:tcPr>
            <w:tcW w:w="330" w:type="pct"/>
            <w:tcMar>
              <w:top w:w="0" w:type="dxa"/>
              <w:bottom w:w="0" w:type="dxa"/>
            </w:tcMar>
          </w:tcPr>
          <w:p w14:paraId="15B94304" w14:textId="77777777" w:rsidR="00E12A51" w:rsidRPr="006E7BAE" w:rsidRDefault="00E12A51" w:rsidP="00382FEC"/>
        </w:tc>
        <w:tc>
          <w:tcPr>
            <w:tcW w:w="2358" w:type="pct"/>
            <w:tcMar>
              <w:top w:w="0" w:type="dxa"/>
              <w:bottom w:w="0" w:type="dxa"/>
            </w:tcMar>
          </w:tcPr>
          <w:p w14:paraId="7F4CA1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2E3A6D" w14:textId="77777777" w:rsidTr="00F427F3">
        <w:tc>
          <w:tcPr>
            <w:tcW w:w="2312" w:type="pct"/>
          </w:tcPr>
          <w:p w14:paraId="42E663F4" w14:textId="77777777" w:rsidR="007F05AA" w:rsidRDefault="007F05AA"/>
          <w:p w14:paraId="1B955951" w14:textId="77777777" w:rsidR="007F05AA" w:rsidRDefault="00523D90">
            <w:pPr>
              <w:pStyle w:val="SCCLsocPrefix"/>
            </w:pPr>
            <w:r>
              <w:t>BETWEEN:</w:t>
            </w:r>
          </w:p>
          <w:p w14:paraId="4B902B74" w14:textId="77777777" w:rsidR="00523D90" w:rsidRPr="00523D90" w:rsidRDefault="00523D90" w:rsidP="00523D90"/>
          <w:p w14:paraId="74DFCF5D" w14:textId="77777777" w:rsidR="007F05AA" w:rsidRDefault="00523D90">
            <w:pPr>
              <w:pStyle w:val="SCCLsocParty"/>
            </w:pPr>
            <w:r>
              <w:t>Eugene Laho</w:t>
            </w:r>
            <w:r>
              <w:br/>
            </w:r>
          </w:p>
          <w:p w14:paraId="492314E7" w14:textId="77777777" w:rsidR="007F05AA" w:rsidRDefault="00523D90">
            <w:pPr>
              <w:pStyle w:val="SCCLsocPartyRole"/>
            </w:pPr>
            <w:r>
              <w:t>Applicant</w:t>
            </w:r>
            <w:r>
              <w:br/>
            </w:r>
          </w:p>
          <w:p w14:paraId="61E5ADF8" w14:textId="77777777" w:rsidR="007F05AA" w:rsidRDefault="00523D90">
            <w:pPr>
              <w:pStyle w:val="SCCLsocVersus"/>
            </w:pPr>
            <w:r>
              <w:t>- and -</w:t>
            </w:r>
          </w:p>
          <w:p w14:paraId="434FEAF2" w14:textId="77777777" w:rsidR="007F05AA" w:rsidRDefault="007F05AA"/>
          <w:p w14:paraId="6BF5164F" w14:textId="77777777" w:rsidR="007F05AA" w:rsidRDefault="00523D90">
            <w:pPr>
              <w:pStyle w:val="SCCLsocParty"/>
            </w:pPr>
            <w:r>
              <w:t>Unifor Local 414 and Ontario Labor Relations Board</w:t>
            </w:r>
            <w:r>
              <w:br/>
            </w:r>
          </w:p>
          <w:p w14:paraId="3465D115" w14:textId="77777777" w:rsidR="007F05AA" w:rsidRDefault="00523D90">
            <w:pPr>
              <w:pStyle w:val="SCCLsocPartyRole"/>
            </w:pPr>
            <w:r>
              <w:t>Respondents</w:t>
            </w:r>
          </w:p>
        </w:tc>
        <w:tc>
          <w:tcPr>
            <w:tcW w:w="330" w:type="pct"/>
          </w:tcPr>
          <w:p w14:paraId="4112DA30" w14:textId="77777777" w:rsidR="00824412" w:rsidRPr="006E7BAE" w:rsidRDefault="00824412" w:rsidP="00375294"/>
        </w:tc>
        <w:tc>
          <w:tcPr>
            <w:tcW w:w="2358" w:type="pct"/>
          </w:tcPr>
          <w:p w14:paraId="0B4928D3" w14:textId="77777777" w:rsidR="007F05AA" w:rsidRPr="007505A5" w:rsidRDefault="007F05AA">
            <w:pPr>
              <w:rPr>
                <w:lang w:val="fr-CA"/>
              </w:rPr>
            </w:pPr>
          </w:p>
          <w:p w14:paraId="10AFE1C6" w14:textId="77777777" w:rsidR="007F05AA" w:rsidRDefault="00523D90">
            <w:pPr>
              <w:pStyle w:val="SCCLsocPrefix"/>
              <w:rPr>
                <w:lang w:val="fr-CA"/>
              </w:rPr>
            </w:pPr>
            <w:r w:rsidRPr="007505A5">
              <w:rPr>
                <w:lang w:val="fr-CA"/>
              </w:rPr>
              <w:t>ENTRE :</w:t>
            </w:r>
          </w:p>
          <w:p w14:paraId="46752878" w14:textId="77777777" w:rsidR="00523D90" w:rsidRPr="00523D90" w:rsidRDefault="00523D90" w:rsidP="00523D90">
            <w:pPr>
              <w:rPr>
                <w:lang w:val="fr-CA"/>
              </w:rPr>
            </w:pPr>
          </w:p>
          <w:p w14:paraId="179E5EA2" w14:textId="77777777" w:rsidR="007F05AA" w:rsidRPr="007505A5" w:rsidRDefault="00523D90">
            <w:pPr>
              <w:pStyle w:val="SCCLsocParty"/>
              <w:rPr>
                <w:lang w:val="fr-CA"/>
              </w:rPr>
            </w:pPr>
            <w:r w:rsidRPr="007505A5">
              <w:rPr>
                <w:lang w:val="fr-CA"/>
              </w:rPr>
              <w:t>Eugene Laho</w:t>
            </w:r>
            <w:r w:rsidRPr="007505A5">
              <w:rPr>
                <w:lang w:val="fr-CA"/>
              </w:rPr>
              <w:br/>
            </w:r>
          </w:p>
          <w:p w14:paraId="31A13AEE" w14:textId="77777777" w:rsidR="007F05AA" w:rsidRPr="007505A5" w:rsidRDefault="00523D90">
            <w:pPr>
              <w:pStyle w:val="SCCLsocPartyRole"/>
              <w:rPr>
                <w:lang w:val="fr-CA"/>
              </w:rPr>
            </w:pPr>
            <w:r w:rsidRPr="007505A5">
              <w:rPr>
                <w:lang w:val="fr-CA"/>
              </w:rPr>
              <w:t>Demandeur</w:t>
            </w:r>
            <w:r w:rsidRPr="007505A5">
              <w:rPr>
                <w:lang w:val="fr-CA"/>
              </w:rPr>
              <w:br/>
            </w:r>
          </w:p>
          <w:p w14:paraId="115E7A48" w14:textId="77777777" w:rsidR="007F05AA" w:rsidRPr="007255B7" w:rsidRDefault="00523D90">
            <w:pPr>
              <w:pStyle w:val="SCCLsocVersus"/>
              <w:rPr>
                <w:lang w:val="fr-CA"/>
              </w:rPr>
            </w:pPr>
            <w:r w:rsidRPr="007255B7">
              <w:rPr>
                <w:lang w:val="fr-CA"/>
              </w:rPr>
              <w:t>- et -</w:t>
            </w:r>
          </w:p>
          <w:p w14:paraId="7085CA02" w14:textId="77777777" w:rsidR="007F05AA" w:rsidRPr="007255B7" w:rsidRDefault="007F05AA">
            <w:pPr>
              <w:rPr>
                <w:lang w:val="fr-CA"/>
              </w:rPr>
            </w:pPr>
          </w:p>
          <w:p w14:paraId="00E41D05" w14:textId="77777777" w:rsidR="00F427F3" w:rsidRDefault="00523D90">
            <w:pPr>
              <w:pStyle w:val="SCCLsocParty"/>
            </w:pPr>
            <w:r>
              <w:t xml:space="preserve">Unifor Local 414 et Ontario Labor </w:t>
            </w:r>
          </w:p>
          <w:p w14:paraId="57A3B539" w14:textId="4A3A0908" w:rsidR="007F05AA" w:rsidRDefault="00523D90">
            <w:pPr>
              <w:pStyle w:val="SCCLsocParty"/>
            </w:pPr>
            <w:r>
              <w:t>Relations Board</w:t>
            </w:r>
            <w:r>
              <w:br/>
            </w:r>
          </w:p>
          <w:p w14:paraId="3E6C2758" w14:textId="77777777" w:rsidR="007F05AA" w:rsidRDefault="00523D90">
            <w:pPr>
              <w:pStyle w:val="SCCLsocPartyRole"/>
            </w:pPr>
            <w:r>
              <w:t>Intimées</w:t>
            </w:r>
          </w:p>
        </w:tc>
      </w:tr>
      <w:tr w:rsidR="00824412" w:rsidRPr="006E7BAE" w14:paraId="6DCBCD5E" w14:textId="77777777" w:rsidTr="00F427F3">
        <w:tc>
          <w:tcPr>
            <w:tcW w:w="2312" w:type="pct"/>
            <w:tcMar>
              <w:top w:w="0" w:type="dxa"/>
              <w:bottom w:w="0" w:type="dxa"/>
            </w:tcMar>
          </w:tcPr>
          <w:p w14:paraId="4684512C" w14:textId="77777777" w:rsidR="00824412" w:rsidRPr="006E7BAE" w:rsidRDefault="00824412" w:rsidP="00375294"/>
        </w:tc>
        <w:tc>
          <w:tcPr>
            <w:tcW w:w="330" w:type="pct"/>
            <w:tcMar>
              <w:top w:w="0" w:type="dxa"/>
              <w:bottom w:w="0" w:type="dxa"/>
            </w:tcMar>
          </w:tcPr>
          <w:p w14:paraId="5D2ADC33" w14:textId="77777777" w:rsidR="00824412" w:rsidRPr="006E7BAE" w:rsidRDefault="00824412" w:rsidP="00375294"/>
        </w:tc>
        <w:tc>
          <w:tcPr>
            <w:tcW w:w="2358" w:type="pct"/>
            <w:tcMar>
              <w:top w:w="0" w:type="dxa"/>
              <w:bottom w:w="0" w:type="dxa"/>
            </w:tcMar>
          </w:tcPr>
          <w:p w14:paraId="504E7AD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27F3" w14:paraId="10C44FAB" w14:textId="77777777" w:rsidTr="00F427F3">
        <w:tc>
          <w:tcPr>
            <w:tcW w:w="2312" w:type="pct"/>
          </w:tcPr>
          <w:p w14:paraId="3E9276A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DDAC1F" w14:textId="77777777" w:rsidR="00824412" w:rsidRPr="006E7BAE" w:rsidRDefault="00824412" w:rsidP="00417FB7">
            <w:pPr>
              <w:jc w:val="center"/>
            </w:pPr>
          </w:p>
          <w:p w14:paraId="3A20EC7E" w14:textId="16D8D3A1" w:rsidR="00824412" w:rsidRDefault="00824412" w:rsidP="00011960">
            <w:pPr>
              <w:jc w:val="both"/>
            </w:pPr>
            <w:r w:rsidRPr="006E7BAE">
              <w:t xml:space="preserve">The </w:t>
            </w:r>
            <w:r w:rsidR="003E5516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M53254</w:t>
            </w:r>
            <w:r w:rsidRPr="006E7BAE">
              <w:t xml:space="preserve">, dated </w:t>
            </w:r>
            <w:r>
              <w:t>August</w:t>
            </w:r>
            <w:r w:rsidR="00523D90">
              <w:t> </w:t>
            </w:r>
            <w:r>
              <w:t>19,</w:t>
            </w:r>
            <w:r w:rsidR="00523D90">
              <w:t> </w:t>
            </w:r>
            <w:r>
              <w:t>2022</w:t>
            </w:r>
            <w:r w:rsidR="003A37C2">
              <w:t>,</w:t>
            </w:r>
            <w:r w:rsidRPr="006E7BAE">
              <w:t xml:space="preserve"> is </w:t>
            </w:r>
            <w:r w:rsidR="003E5516">
              <w:t>dismissed</w:t>
            </w:r>
            <w:r w:rsidRPr="006E7BAE">
              <w:t>.</w:t>
            </w:r>
            <w:r w:rsidR="003E5516">
              <w:t xml:space="preserve"> Had the motion for an extension of time to serve and file the application for leave to appeal been granted, the application for leave to appeal would have been dismissed.</w:t>
            </w:r>
          </w:p>
          <w:p w14:paraId="1C1D5F57" w14:textId="77777777" w:rsidR="003F6511" w:rsidRPr="006E7BAE" w:rsidRDefault="003F6511" w:rsidP="00011960">
            <w:pPr>
              <w:jc w:val="both"/>
            </w:pPr>
          </w:p>
        </w:tc>
        <w:tc>
          <w:tcPr>
            <w:tcW w:w="330" w:type="pct"/>
          </w:tcPr>
          <w:p w14:paraId="2DDF3D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8" w:type="pct"/>
          </w:tcPr>
          <w:p w14:paraId="684B5B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04B7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128D53" w14:textId="77777777" w:rsidR="003F6511" w:rsidRPr="006E7BAE" w:rsidRDefault="005360AE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05A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505A5">
              <w:rPr>
                <w:lang w:val="fr-CA"/>
              </w:rPr>
              <w:t>M53254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05A5">
              <w:rPr>
                <w:lang w:val="fr-CA"/>
              </w:rPr>
              <w:t>19 août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Si la requête </w:t>
            </w:r>
            <w:r w:rsidRPr="007255B7">
              <w:rPr>
                <w:color w:val="000000"/>
                <w:lang w:val="fr-CA"/>
              </w:rPr>
              <w:t>en prorogation du délai de signification et de dépôt de la demande d’autorisation d’appel avait été accueillie,</w:t>
            </w:r>
            <w:r>
              <w:rPr>
                <w:color w:val="000000"/>
                <w:lang w:val="fr-CA"/>
              </w:rPr>
              <w:t xml:space="preserve"> la demande d’autorisation d’appel aurait été rejetée.</w:t>
            </w:r>
          </w:p>
        </w:tc>
      </w:tr>
    </w:tbl>
    <w:p w14:paraId="56311488" w14:textId="77777777" w:rsidR="009F436C" w:rsidRPr="003E5516" w:rsidRDefault="009F436C" w:rsidP="00417FB7">
      <w:pPr>
        <w:jc w:val="center"/>
        <w:rPr>
          <w:lang w:val="fr-CA"/>
        </w:rPr>
      </w:pPr>
    </w:p>
    <w:p w14:paraId="33ED9533" w14:textId="77777777" w:rsidR="009F436C" w:rsidRPr="003E5516" w:rsidRDefault="009F436C" w:rsidP="00417FB7">
      <w:pPr>
        <w:jc w:val="center"/>
        <w:rPr>
          <w:lang w:val="fr-CA"/>
        </w:rPr>
      </w:pPr>
    </w:p>
    <w:p w14:paraId="3C819FAB" w14:textId="77777777" w:rsidR="009F436C" w:rsidRPr="003E5516" w:rsidRDefault="009F436C" w:rsidP="00417FB7">
      <w:pPr>
        <w:jc w:val="center"/>
        <w:rPr>
          <w:lang w:val="fr-CA"/>
        </w:rPr>
      </w:pPr>
    </w:p>
    <w:p w14:paraId="53D72A4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7EBB3F" w14:textId="77777777" w:rsidR="003A37CF" w:rsidRPr="00D83B8C" w:rsidRDefault="003A37CF" w:rsidP="00523D9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463E" w14:textId="77777777" w:rsidR="00983D48" w:rsidRDefault="00983D48">
      <w:r>
        <w:separator/>
      </w:r>
    </w:p>
  </w:endnote>
  <w:endnote w:type="continuationSeparator" w:id="0">
    <w:p w14:paraId="7C397B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7B9C5" w14:textId="77777777" w:rsidR="00983D48" w:rsidRDefault="00983D48">
      <w:r>
        <w:separator/>
      </w:r>
    </w:p>
  </w:footnote>
  <w:footnote w:type="continuationSeparator" w:id="0">
    <w:p w14:paraId="13EE5FC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99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E29E27" w14:textId="77777777" w:rsidR="008F53F3" w:rsidRDefault="008F53F3" w:rsidP="008F53F3">
    <w:pPr>
      <w:rPr>
        <w:szCs w:val="24"/>
      </w:rPr>
    </w:pPr>
  </w:p>
  <w:p w14:paraId="07DA3532" w14:textId="77777777" w:rsidR="008F53F3" w:rsidRDefault="008F53F3" w:rsidP="008F53F3">
    <w:pPr>
      <w:rPr>
        <w:szCs w:val="24"/>
      </w:rPr>
    </w:pPr>
  </w:p>
  <w:p w14:paraId="5937741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41066</w:t>
    </w:r>
    <w:r>
      <w:rPr>
        <w:szCs w:val="24"/>
      </w:rPr>
      <w:t>     </w:t>
    </w:r>
  </w:p>
  <w:p w14:paraId="3F6C6C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A88CA8" w14:textId="77777777" w:rsidR="0073151A" w:rsidRDefault="0073151A" w:rsidP="0073151A"/>
      <w:p w14:paraId="4A28DE99" w14:textId="77777777" w:rsidR="0073151A" w:rsidRPr="006E7BAE" w:rsidRDefault="0073151A" w:rsidP="0073151A"/>
      <w:p w14:paraId="1CF07E0F" w14:textId="77777777" w:rsidR="0073151A" w:rsidRPr="006E7BAE" w:rsidRDefault="0073151A" w:rsidP="0073151A"/>
      <w:p w14:paraId="5120BD32" w14:textId="77777777" w:rsidR="0073151A" w:rsidRPr="006E7BAE" w:rsidRDefault="0073151A" w:rsidP="0073151A"/>
      <w:p w14:paraId="70070665" w14:textId="77777777" w:rsidR="0073151A" w:rsidRDefault="0073151A" w:rsidP="0073151A"/>
      <w:p w14:paraId="588D4BB9" w14:textId="77777777" w:rsidR="0073151A" w:rsidRDefault="0073151A" w:rsidP="0073151A"/>
      <w:p w14:paraId="3F9EDBF0" w14:textId="77777777" w:rsidR="0073151A" w:rsidRDefault="0073151A" w:rsidP="0073151A"/>
      <w:p w14:paraId="4C6856F6" w14:textId="77777777" w:rsidR="0073151A" w:rsidRDefault="0073151A" w:rsidP="0073151A"/>
      <w:p w14:paraId="59DCEDDD" w14:textId="77777777" w:rsidR="0073151A" w:rsidRDefault="0073151A" w:rsidP="0073151A"/>
      <w:p w14:paraId="0B9E109A" w14:textId="77777777" w:rsidR="0073151A" w:rsidRPr="006E7BAE" w:rsidRDefault="0073151A" w:rsidP="0073151A"/>
      <w:p w14:paraId="49EFAB34" w14:textId="77777777" w:rsidR="00ED265D" w:rsidRPr="0073151A" w:rsidRDefault="00807C9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04A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2"/>
    <w:rsid w:val="003A37CF"/>
    <w:rsid w:val="003B1F3D"/>
    <w:rsid w:val="003D3551"/>
    <w:rsid w:val="003E5516"/>
    <w:rsid w:val="003F6511"/>
    <w:rsid w:val="00410EDC"/>
    <w:rsid w:val="00414694"/>
    <w:rsid w:val="00417FB7"/>
    <w:rsid w:val="0042783F"/>
    <w:rsid w:val="004943CF"/>
    <w:rsid w:val="004956DA"/>
    <w:rsid w:val="004D4658"/>
    <w:rsid w:val="00523D90"/>
    <w:rsid w:val="005360AE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55B7"/>
    <w:rsid w:val="0073151A"/>
    <w:rsid w:val="007372EA"/>
    <w:rsid w:val="007505A5"/>
    <w:rsid w:val="00777612"/>
    <w:rsid w:val="0079129C"/>
    <w:rsid w:val="007917FE"/>
    <w:rsid w:val="007A54CC"/>
    <w:rsid w:val="007C5DE8"/>
    <w:rsid w:val="007E68C7"/>
    <w:rsid w:val="007F05AA"/>
    <w:rsid w:val="00804BE2"/>
    <w:rsid w:val="00807C98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4CB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7F3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3A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72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4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8B7F9-EA39-4F04-9C17-9855E1D741A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69DDE5-F36C-4874-B323-922B5BAA0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3256-05E0-4BCC-8317-6380B1AF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2024-05-06T12:15:00Z</dcterms:created>
  <dcterms:modified xsi:type="dcterms:W3CDTF">2024-05-06T12:15:00Z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