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253D" w14:textId="77777777" w:rsidR="009F436C" w:rsidRPr="006E7BAE" w:rsidRDefault="003A37CF" w:rsidP="00AE2077">
      <w:pPr>
        <w:jc w:val="right"/>
      </w:pPr>
      <w:bookmarkStart w:id="0" w:name="_GoBack"/>
      <w:bookmarkEnd w:id="0"/>
      <w:r w:rsidRPr="006E7BAE">
        <w:t xml:space="preserve">No. </w:t>
      </w:r>
      <w:r>
        <w:t>41232</w:t>
      </w:r>
      <w:r w:rsidR="0016666F" w:rsidRPr="006E7BAE">
        <w:t>     </w:t>
      </w:r>
    </w:p>
    <w:p w14:paraId="4BCF3873" w14:textId="77777777" w:rsidR="009F436C" w:rsidRPr="006E7BAE" w:rsidRDefault="009F436C" w:rsidP="00382FEC"/>
    <w:p w14:paraId="67B582D2"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711B7430" w14:textId="77777777" w:rsidTr="00C173B0">
        <w:tc>
          <w:tcPr>
            <w:tcW w:w="2269" w:type="pct"/>
          </w:tcPr>
          <w:p w14:paraId="39689379" w14:textId="77777777" w:rsidR="00417FB7" w:rsidRPr="006E7BAE" w:rsidRDefault="00B64BA2" w:rsidP="008262A3">
            <w:r>
              <w:t>September</w:t>
            </w:r>
            <w:r w:rsidR="00543EDD">
              <w:t xml:space="preserve"> 5, 2024</w:t>
            </w:r>
          </w:p>
        </w:tc>
        <w:tc>
          <w:tcPr>
            <w:tcW w:w="381" w:type="pct"/>
          </w:tcPr>
          <w:p w14:paraId="7BEE52FC" w14:textId="77777777" w:rsidR="00417FB7" w:rsidRPr="006E7BAE" w:rsidRDefault="00417FB7" w:rsidP="00382FEC"/>
        </w:tc>
        <w:tc>
          <w:tcPr>
            <w:tcW w:w="2350" w:type="pct"/>
          </w:tcPr>
          <w:p w14:paraId="00F27913" w14:textId="77777777" w:rsidR="00417FB7" w:rsidRPr="00D83B8C" w:rsidRDefault="00543EDD" w:rsidP="00816B78">
            <w:pPr>
              <w:rPr>
                <w:lang w:val="en-US"/>
              </w:rPr>
            </w:pPr>
            <w:r>
              <w:t xml:space="preserve">Le 5 </w:t>
            </w:r>
            <w:r w:rsidR="00B64BA2">
              <w:t>septembre</w:t>
            </w:r>
            <w:r>
              <w:t xml:space="preserve"> 2024</w:t>
            </w:r>
          </w:p>
        </w:tc>
      </w:tr>
      <w:tr w:rsidR="00E12A51" w:rsidRPr="006E7BAE" w14:paraId="453E981C" w14:textId="77777777" w:rsidTr="00C173B0">
        <w:tc>
          <w:tcPr>
            <w:tcW w:w="2269" w:type="pct"/>
            <w:tcMar>
              <w:top w:w="0" w:type="dxa"/>
              <w:bottom w:w="0" w:type="dxa"/>
            </w:tcMar>
          </w:tcPr>
          <w:p w14:paraId="45454EAC" w14:textId="77777777" w:rsidR="00C2612E" w:rsidRPr="006E7BAE" w:rsidRDefault="00C2612E" w:rsidP="008262A3"/>
        </w:tc>
        <w:tc>
          <w:tcPr>
            <w:tcW w:w="381" w:type="pct"/>
            <w:tcMar>
              <w:top w:w="0" w:type="dxa"/>
              <w:bottom w:w="0" w:type="dxa"/>
            </w:tcMar>
          </w:tcPr>
          <w:p w14:paraId="0EE7FDD2" w14:textId="77777777" w:rsidR="00E12A51" w:rsidRPr="006E7BAE" w:rsidRDefault="00E12A51" w:rsidP="00382FEC"/>
        </w:tc>
        <w:tc>
          <w:tcPr>
            <w:tcW w:w="2350" w:type="pct"/>
            <w:tcMar>
              <w:top w:w="0" w:type="dxa"/>
              <w:bottom w:w="0" w:type="dxa"/>
            </w:tcMar>
          </w:tcPr>
          <w:p w14:paraId="750112E4" w14:textId="77777777" w:rsidR="00E12A51" w:rsidRPr="00D83B8C" w:rsidRDefault="00E12A51" w:rsidP="00816B78">
            <w:pPr>
              <w:rPr>
                <w:lang w:val="en-US"/>
              </w:rPr>
            </w:pPr>
          </w:p>
        </w:tc>
      </w:tr>
      <w:tr w:rsidR="00824412" w:rsidRPr="006E7BAE" w14:paraId="49720C9C" w14:textId="77777777" w:rsidTr="00C173B0">
        <w:tc>
          <w:tcPr>
            <w:tcW w:w="2269" w:type="pct"/>
          </w:tcPr>
          <w:p w14:paraId="0D5E3794" w14:textId="77777777" w:rsidR="00E66904" w:rsidRDefault="00E66904"/>
          <w:p w14:paraId="7286CE3A" w14:textId="77777777" w:rsidR="00E66904" w:rsidRDefault="00B64BA2">
            <w:pPr>
              <w:pStyle w:val="SCCLsocPrefix"/>
            </w:pPr>
            <w:r>
              <w:t>BETWEEN:</w:t>
            </w:r>
          </w:p>
          <w:p w14:paraId="37F15650" w14:textId="77777777" w:rsidR="0041457C" w:rsidRPr="0041457C" w:rsidRDefault="0041457C" w:rsidP="004A720D"/>
          <w:p w14:paraId="38A28061" w14:textId="77777777" w:rsidR="00E66904" w:rsidRDefault="00B64BA2">
            <w:pPr>
              <w:pStyle w:val="SCCLsocParty"/>
            </w:pPr>
            <w:r>
              <w:t>Benjamin Koorbatoff</w:t>
            </w:r>
            <w:r>
              <w:br/>
            </w:r>
          </w:p>
          <w:p w14:paraId="4D23E613" w14:textId="77777777" w:rsidR="00E66904" w:rsidRDefault="00B64BA2">
            <w:pPr>
              <w:pStyle w:val="SCCLsocPartyRole"/>
            </w:pPr>
            <w:r>
              <w:t>Applicant</w:t>
            </w:r>
            <w:r>
              <w:br/>
            </w:r>
          </w:p>
          <w:p w14:paraId="753E42C3" w14:textId="77777777" w:rsidR="00E66904" w:rsidRDefault="00B64BA2">
            <w:pPr>
              <w:pStyle w:val="SCCLsocVersus"/>
            </w:pPr>
            <w:r>
              <w:t>- and -</w:t>
            </w:r>
          </w:p>
          <w:p w14:paraId="70942733" w14:textId="77777777" w:rsidR="00E66904" w:rsidRDefault="00E66904"/>
          <w:p w14:paraId="7EB0D32C" w14:textId="77777777" w:rsidR="00E66904" w:rsidRDefault="00B64BA2">
            <w:pPr>
              <w:pStyle w:val="SCCLsocParty"/>
            </w:pPr>
            <w:r>
              <w:t>His Majesty the King</w:t>
            </w:r>
            <w:r>
              <w:br/>
            </w:r>
          </w:p>
          <w:p w14:paraId="60A244BB" w14:textId="77777777" w:rsidR="00E66904" w:rsidRDefault="00B64BA2">
            <w:pPr>
              <w:pStyle w:val="SCCLsocPartyRole"/>
            </w:pPr>
            <w:r>
              <w:t>Respondent</w:t>
            </w:r>
          </w:p>
        </w:tc>
        <w:tc>
          <w:tcPr>
            <w:tcW w:w="381" w:type="pct"/>
          </w:tcPr>
          <w:p w14:paraId="4C339C9D" w14:textId="77777777" w:rsidR="00824412" w:rsidRPr="006E7BAE" w:rsidRDefault="00824412" w:rsidP="00375294"/>
        </w:tc>
        <w:tc>
          <w:tcPr>
            <w:tcW w:w="2350" w:type="pct"/>
          </w:tcPr>
          <w:p w14:paraId="730C1557" w14:textId="77777777" w:rsidR="00E66904" w:rsidRDefault="00E66904"/>
          <w:p w14:paraId="319B906F" w14:textId="77777777" w:rsidR="00E66904" w:rsidRDefault="00B64BA2">
            <w:pPr>
              <w:pStyle w:val="SCCLsocPrefix"/>
              <w:rPr>
                <w:lang w:val="en-US"/>
              </w:rPr>
            </w:pPr>
            <w:r w:rsidRPr="004A720D">
              <w:rPr>
                <w:lang w:val="en-US"/>
              </w:rPr>
              <w:t>ENTRE :</w:t>
            </w:r>
          </w:p>
          <w:p w14:paraId="40891281" w14:textId="77777777" w:rsidR="0041457C" w:rsidRPr="004A720D" w:rsidRDefault="0041457C" w:rsidP="004A720D">
            <w:pPr>
              <w:rPr>
                <w:lang w:val="en-US"/>
              </w:rPr>
            </w:pPr>
          </w:p>
          <w:p w14:paraId="3800C678" w14:textId="77777777" w:rsidR="00E66904" w:rsidRPr="004A720D" w:rsidRDefault="00B64BA2">
            <w:pPr>
              <w:pStyle w:val="SCCLsocParty"/>
              <w:rPr>
                <w:lang w:val="en-US"/>
              </w:rPr>
            </w:pPr>
            <w:r w:rsidRPr="004A720D">
              <w:rPr>
                <w:lang w:val="en-US"/>
              </w:rPr>
              <w:t>Benjamin Koorbatoff</w:t>
            </w:r>
            <w:r w:rsidRPr="004A720D">
              <w:rPr>
                <w:lang w:val="en-US"/>
              </w:rPr>
              <w:br/>
            </w:r>
          </w:p>
          <w:p w14:paraId="10CAC2C3" w14:textId="77777777" w:rsidR="00E66904" w:rsidRPr="004A720D" w:rsidRDefault="00B64BA2">
            <w:pPr>
              <w:pStyle w:val="SCCLsocPartyRole"/>
              <w:rPr>
                <w:lang w:val="en-US"/>
              </w:rPr>
            </w:pPr>
            <w:r w:rsidRPr="004A720D">
              <w:rPr>
                <w:lang w:val="en-US"/>
              </w:rPr>
              <w:t>Demandeur</w:t>
            </w:r>
            <w:r w:rsidRPr="004A720D">
              <w:rPr>
                <w:lang w:val="en-US"/>
              </w:rPr>
              <w:br/>
            </w:r>
          </w:p>
          <w:p w14:paraId="4D9E6C29" w14:textId="77777777" w:rsidR="00E66904" w:rsidRPr="004A720D" w:rsidRDefault="00B64BA2">
            <w:pPr>
              <w:pStyle w:val="SCCLsocVersus"/>
              <w:rPr>
                <w:lang w:val="en-US"/>
              </w:rPr>
            </w:pPr>
            <w:r w:rsidRPr="004A720D">
              <w:rPr>
                <w:lang w:val="en-US"/>
              </w:rPr>
              <w:t>- et -</w:t>
            </w:r>
          </w:p>
          <w:p w14:paraId="51A83902" w14:textId="77777777" w:rsidR="00E66904" w:rsidRPr="004A720D" w:rsidRDefault="00E66904">
            <w:pPr>
              <w:rPr>
                <w:lang w:val="en-US"/>
              </w:rPr>
            </w:pPr>
          </w:p>
          <w:p w14:paraId="3D9FF2F2" w14:textId="77777777" w:rsidR="00E66904" w:rsidRPr="004A720D" w:rsidRDefault="00B64BA2">
            <w:pPr>
              <w:pStyle w:val="SCCLsocParty"/>
              <w:rPr>
                <w:lang w:val="en-US"/>
              </w:rPr>
            </w:pPr>
            <w:r w:rsidRPr="004A720D">
              <w:rPr>
                <w:lang w:val="en-US"/>
              </w:rPr>
              <w:t>Sa Majesté le Roi</w:t>
            </w:r>
            <w:r w:rsidRPr="004A720D">
              <w:rPr>
                <w:lang w:val="en-US"/>
              </w:rPr>
              <w:br/>
            </w:r>
          </w:p>
          <w:p w14:paraId="3C37F300" w14:textId="77777777" w:rsidR="00E66904" w:rsidRDefault="00B64BA2">
            <w:pPr>
              <w:pStyle w:val="SCCLsocPartyRole"/>
            </w:pPr>
            <w:r>
              <w:t>Intimé</w:t>
            </w:r>
          </w:p>
        </w:tc>
      </w:tr>
      <w:tr w:rsidR="00824412" w:rsidRPr="006E7BAE" w14:paraId="32747999" w14:textId="77777777" w:rsidTr="00C173B0">
        <w:tc>
          <w:tcPr>
            <w:tcW w:w="2269" w:type="pct"/>
            <w:tcMar>
              <w:top w:w="0" w:type="dxa"/>
              <w:bottom w:w="0" w:type="dxa"/>
            </w:tcMar>
          </w:tcPr>
          <w:p w14:paraId="375A8CB2" w14:textId="77777777" w:rsidR="00824412" w:rsidRPr="006E7BAE" w:rsidRDefault="00824412" w:rsidP="00375294"/>
        </w:tc>
        <w:tc>
          <w:tcPr>
            <w:tcW w:w="381" w:type="pct"/>
            <w:tcMar>
              <w:top w:w="0" w:type="dxa"/>
              <w:bottom w:w="0" w:type="dxa"/>
            </w:tcMar>
          </w:tcPr>
          <w:p w14:paraId="27D46235" w14:textId="77777777" w:rsidR="00824412" w:rsidRPr="006E7BAE" w:rsidRDefault="00824412" w:rsidP="00375294"/>
        </w:tc>
        <w:tc>
          <w:tcPr>
            <w:tcW w:w="2350" w:type="pct"/>
            <w:tcMar>
              <w:top w:w="0" w:type="dxa"/>
              <w:bottom w:w="0" w:type="dxa"/>
            </w:tcMar>
          </w:tcPr>
          <w:p w14:paraId="19C8410E" w14:textId="77777777" w:rsidR="00824412" w:rsidRPr="00D83B8C" w:rsidRDefault="00824412" w:rsidP="00B408F8">
            <w:pPr>
              <w:rPr>
                <w:lang w:val="en-US"/>
              </w:rPr>
            </w:pPr>
          </w:p>
        </w:tc>
      </w:tr>
      <w:tr w:rsidR="00824412" w:rsidRPr="0041457C" w14:paraId="7102B9AD" w14:textId="77777777" w:rsidTr="00C173B0">
        <w:tc>
          <w:tcPr>
            <w:tcW w:w="2269" w:type="pct"/>
          </w:tcPr>
          <w:p w14:paraId="3969AF4F" w14:textId="77777777" w:rsidR="00824412" w:rsidRPr="006E7BAE" w:rsidRDefault="00824412" w:rsidP="00C2612E">
            <w:pPr>
              <w:jc w:val="center"/>
            </w:pPr>
            <w:r w:rsidRPr="006E7BAE">
              <w:t>JUDGMENT</w:t>
            </w:r>
          </w:p>
          <w:p w14:paraId="2677438A" w14:textId="77777777" w:rsidR="00824412" w:rsidRPr="006E7BAE" w:rsidRDefault="00824412" w:rsidP="00417FB7">
            <w:pPr>
              <w:jc w:val="center"/>
            </w:pPr>
          </w:p>
          <w:p w14:paraId="4866D6CE" w14:textId="68C0D9B6" w:rsidR="00824412" w:rsidRDefault="00824412" w:rsidP="00011960">
            <w:pPr>
              <w:jc w:val="both"/>
            </w:pPr>
            <w:r w:rsidRPr="006E7BAE">
              <w:t>The</w:t>
            </w:r>
            <w:r w:rsidR="00B64BA2">
              <w:t xml:space="preserve"> motion for an extension of time to serve and file the application for leave to appeal is dismissed. In any event, had the motion for an extension of time been granted, the</w:t>
            </w:r>
            <w:r w:rsidRPr="006E7BAE">
              <w:t xml:space="preserve"> app</w:t>
            </w:r>
            <w:r w:rsidR="00011960" w:rsidRPr="006E7BAE">
              <w:t>lication for leave to appeal from the judgment of the</w:t>
            </w:r>
            <w:bookmarkStart w:id="1" w:name="BM_1_"/>
            <w:bookmarkEnd w:id="1"/>
            <w:r w:rsidRPr="006E7BAE">
              <w:t xml:space="preserve"> </w:t>
            </w:r>
            <w:r>
              <w:t>Court of Appeal of Alberta (Calgary)</w:t>
            </w:r>
            <w:r w:rsidRPr="006E7BAE">
              <w:t xml:space="preserve">, Number </w:t>
            </w:r>
            <w:r>
              <w:t xml:space="preserve">2301-0022A, </w:t>
            </w:r>
            <w:r w:rsidR="0041457C" w:rsidRPr="004A720D">
              <w:rPr>
                <w:rStyle w:val="Hyperlink"/>
                <w:color w:val="000000" w:themeColor="text1"/>
                <w:u w:val="none"/>
              </w:rPr>
              <w:t>2023 ABCA 320</w:t>
            </w:r>
            <w:r w:rsidRPr="006E7BAE">
              <w:t xml:space="preserve">, dated </w:t>
            </w:r>
            <w:r>
              <w:t>November 8, 2023</w:t>
            </w:r>
            <w:r w:rsidR="0041457C">
              <w:t>,</w:t>
            </w:r>
            <w:r w:rsidRPr="006E7BAE">
              <w:t xml:space="preserve"> </w:t>
            </w:r>
            <w:r w:rsidR="00B64BA2">
              <w:t>would have been dismissed</w:t>
            </w:r>
            <w:r w:rsidRPr="006E7BAE">
              <w:t>.</w:t>
            </w:r>
          </w:p>
          <w:p w14:paraId="2C4B763A" w14:textId="77777777" w:rsidR="003F6511" w:rsidRDefault="003F6511" w:rsidP="00011960">
            <w:pPr>
              <w:jc w:val="both"/>
            </w:pPr>
          </w:p>
          <w:p w14:paraId="66035D4B" w14:textId="77777777" w:rsidR="003F6511" w:rsidRPr="006E7BAE" w:rsidRDefault="003F6511" w:rsidP="00011960">
            <w:pPr>
              <w:jc w:val="both"/>
            </w:pPr>
          </w:p>
        </w:tc>
        <w:tc>
          <w:tcPr>
            <w:tcW w:w="381" w:type="pct"/>
          </w:tcPr>
          <w:p w14:paraId="2A1EF85D" w14:textId="77777777" w:rsidR="00824412" w:rsidRPr="006E7BAE" w:rsidRDefault="00824412" w:rsidP="00417FB7">
            <w:pPr>
              <w:jc w:val="center"/>
            </w:pPr>
          </w:p>
        </w:tc>
        <w:tc>
          <w:tcPr>
            <w:tcW w:w="2350" w:type="pct"/>
          </w:tcPr>
          <w:p w14:paraId="012AD3C4" w14:textId="77777777" w:rsidR="00824412" w:rsidRPr="006E7BAE" w:rsidRDefault="00824412" w:rsidP="00C2612E">
            <w:pPr>
              <w:jc w:val="center"/>
              <w:rPr>
                <w:lang w:val="fr-CA"/>
              </w:rPr>
            </w:pPr>
            <w:r w:rsidRPr="006E7BAE">
              <w:rPr>
                <w:lang w:val="fr-CA"/>
              </w:rPr>
              <w:t>JUGEMENT</w:t>
            </w:r>
          </w:p>
          <w:p w14:paraId="630AC0B8" w14:textId="77777777" w:rsidR="00824412" w:rsidRPr="006E7BAE" w:rsidRDefault="00824412" w:rsidP="00417FB7">
            <w:pPr>
              <w:jc w:val="center"/>
              <w:rPr>
                <w:lang w:val="fr-CA"/>
              </w:rPr>
            </w:pPr>
          </w:p>
          <w:p w14:paraId="2E904DBB" w14:textId="7742A70A" w:rsidR="003F6511" w:rsidRPr="006E7BAE" w:rsidRDefault="00B64BA2" w:rsidP="004A720D">
            <w:pPr>
              <w:jc w:val="both"/>
              <w:rPr>
                <w:lang w:val="fr-CA"/>
              </w:rPr>
            </w:pPr>
            <w:r w:rsidRPr="00B64BA2">
              <w:rPr>
                <w:lang w:val="fr-CA"/>
              </w:rPr>
              <w:t>La requête en prorogation du délai de signification et de dépôt de la demande d’autorisation d’appel est rejetée</w:t>
            </w:r>
            <w:r>
              <w:rPr>
                <w:lang w:val="fr-CA"/>
              </w:rPr>
              <w:t xml:space="preserve">. </w:t>
            </w:r>
            <w:r w:rsidRPr="00B64BA2">
              <w:rPr>
                <w:lang w:val="fr-CA"/>
              </w:rPr>
              <w:t>Quoi qu’il en soit, même si la requête en prorogation du délai avait été accueillie,</w:t>
            </w:r>
            <w:r>
              <w:rPr>
                <w:lang w:val="fr-CA"/>
              </w:rPr>
              <w:t xml:space="preserve"> l</w:t>
            </w:r>
            <w:r w:rsidR="00011960" w:rsidRPr="006E7BAE">
              <w:rPr>
                <w:lang w:val="fr-CA"/>
              </w:rPr>
              <w:t>a demande d’autorisation d’appel de l’arrêt de la</w:t>
            </w:r>
            <w:r w:rsidR="00824412" w:rsidRPr="006E7BAE">
              <w:rPr>
                <w:lang w:val="fr-CA"/>
              </w:rPr>
              <w:t xml:space="preserve"> </w:t>
            </w:r>
            <w:r w:rsidR="00824412" w:rsidRPr="002E4025">
              <w:rPr>
                <w:lang w:val="fr-CA"/>
              </w:rPr>
              <w:t xml:space="preserve">Cour </w:t>
            </w:r>
            <w:r w:rsidR="004A720D" w:rsidRPr="002E4025">
              <w:rPr>
                <w:lang w:val="fr-CA"/>
              </w:rPr>
              <w:t>d</w:t>
            </w:r>
            <w:r w:rsidR="004A720D">
              <w:rPr>
                <w:lang w:val="fr-CA"/>
              </w:rPr>
              <w:t>’</w:t>
            </w:r>
            <w:r w:rsidR="004A720D" w:rsidRPr="002E4025">
              <w:rPr>
                <w:lang w:val="fr-CA"/>
              </w:rPr>
              <w:t xml:space="preserve">appel </w:t>
            </w:r>
            <w:r w:rsidR="00824412" w:rsidRPr="002E4025">
              <w:rPr>
                <w:lang w:val="fr-CA"/>
              </w:rPr>
              <w:t>de l’Alberta (Calgary)</w:t>
            </w:r>
            <w:r w:rsidR="00824412" w:rsidRPr="006E7BAE">
              <w:rPr>
                <w:lang w:val="fr-CA"/>
              </w:rPr>
              <w:t xml:space="preserve">, numéro </w:t>
            </w:r>
            <w:r w:rsidR="00824412" w:rsidRPr="002E4025">
              <w:rPr>
                <w:lang w:val="fr-CA"/>
              </w:rPr>
              <w:t xml:space="preserve">2301-0022A, </w:t>
            </w:r>
            <w:r w:rsidR="0041457C" w:rsidRPr="004A720D">
              <w:rPr>
                <w:rStyle w:val="Hyperlink"/>
                <w:color w:val="000000" w:themeColor="text1"/>
                <w:u w:val="none"/>
                <w:lang w:val="fr-CA"/>
              </w:rPr>
              <w:t>2023 ABCA 320</w:t>
            </w:r>
            <w:r w:rsidR="00824412" w:rsidRPr="006E7BAE">
              <w:rPr>
                <w:lang w:val="fr-CA"/>
              </w:rPr>
              <w:t xml:space="preserve">, </w:t>
            </w:r>
            <w:r w:rsidR="00011960" w:rsidRPr="006E7BAE">
              <w:rPr>
                <w:lang w:val="fr-CA"/>
              </w:rPr>
              <w:t>daté du</w:t>
            </w:r>
            <w:r w:rsidR="00824412" w:rsidRPr="006E7BAE">
              <w:rPr>
                <w:lang w:val="fr-CA"/>
              </w:rPr>
              <w:t xml:space="preserve"> </w:t>
            </w:r>
            <w:r w:rsidR="00824412" w:rsidRPr="002E4025">
              <w:rPr>
                <w:lang w:val="fr-CA"/>
              </w:rPr>
              <w:t>8 novembre 2023</w:t>
            </w:r>
            <w:r w:rsidR="00824412" w:rsidRPr="006E7BAE">
              <w:rPr>
                <w:lang w:val="fr-CA"/>
              </w:rPr>
              <w:t xml:space="preserve"> </w:t>
            </w:r>
            <w:r w:rsidRPr="00B64BA2">
              <w:rPr>
                <w:color w:val="000000"/>
                <w:lang w:val="fr-CA"/>
              </w:rPr>
              <w:t>aurait été rejetée</w:t>
            </w:r>
            <w:r w:rsidR="00824412" w:rsidRPr="006E7BAE">
              <w:rPr>
                <w:lang w:val="fr-CA"/>
              </w:rPr>
              <w:t>.</w:t>
            </w:r>
            <w:r w:rsidR="00011960" w:rsidRPr="006E7BAE">
              <w:rPr>
                <w:lang w:val="fr-CA"/>
              </w:rPr>
              <w:t xml:space="preserve"> </w:t>
            </w:r>
          </w:p>
        </w:tc>
      </w:tr>
    </w:tbl>
    <w:p w14:paraId="109A0B46" w14:textId="77777777" w:rsidR="009F436C" w:rsidRDefault="009F436C" w:rsidP="00382FEC">
      <w:pPr>
        <w:rPr>
          <w:lang w:val="fr-CA"/>
        </w:rPr>
      </w:pPr>
    </w:p>
    <w:p w14:paraId="24AF8A1E" w14:textId="77777777" w:rsidR="0041457C" w:rsidRPr="00D83B8C" w:rsidRDefault="0041457C" w:rsidP="00382FEC">
      <w:pPr>
        <w:rPr>
          <w:lang w:val="fr-CA"/>
        </w:rPr>
      </w:pPr>
    </w:p>
    <w:p w14:paraId="00AF45CA" w14:textId="77777777" w:rsidR="009F436C" w:rsidRPr="00D83B8C" w:rsidRDefault="009F436C" w:rsidP="00417FB7">
      <w:pPr>
        <w:jc w:val="center"/>
        <w:rPr>
          <w:lang w:val="fr-CA"/>
        </w:rPr>
      </w:pPr>
    </w:p>
    <w:p w14:paraId="5F150330" w14:textId="77777777" w:rsidR="009F436C" w:rsidRDefault="009F436C" w:rsidP="00417FB7">
      <w:pPr>
        <w:jc w:val="center"/>
        <w:rPr>
          <w:lang w:val="fr-CA"/>
        </w:rPr>
      </w:pPr>
    </w:p>
    <w:p w14:paraId="6DCE3710" w14:textId="77777777" w:rsidR="009F436C" w:rsidRPr="00D83B8C" w:rsidRDefault="003A37CF" w:rsidP="00417FB7">
      <w:pPr>
        <w:jc w:val="center"/>
        <w:rPr>
          <w:lang w:val="fr-CA"/>
        </w:rPr>
      </w:pPr>
      <w:r w:rsidRPr="00D83B8C">
        <w:rPr>
          <w:lang w:val="fr-CA"/>
        </w:rPr>
        <w:t>C.J.C.</w:t>
      </w:r>
    </w:p>
    <w:p w14:paraId="1B2348BE" w14:textId="77777777" w:rsidR="009F436C" w:rsidRPr="00D83B8C" w:rsidRDefault="003A37CF" w:rsidP="002E4025">
      <w:pPr>
        <w:jc w:val="center"/>
        <w:rPr>
          <w:lang w:val="fr-CA"/>
        </w:rPr>
      </w:pPr>
      <w:r w:rsidRPr="00D83B8C">
        <w:rPr>
          <w:lang w:val="fr-CA"/>
        </w:rPr>
        <w:t>J.C.C.</w:t>
      </w:r>
    </w:p>
    <w:sectPr w:rsidR="009F436C"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D6AC" w14:textId="77777777" w:rsidR="00983D48" w:rsidRDefault="00983D48">
      <w:r>
        <w:separator/>
      </w:r>
    </w:p>
  </w:endnote>
  <w:endnote w:type="continuationSeparator" w:id="0">
    <w:p w14:paraId="205B43BA"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7C1D" w14:textId="77777777" w:rsidR="00983D48" w:rsidRDefault="00983D48">
      <w:r>
        <w:separator/>
      </w:r>
    </w:p>
  </w:footnote>
  <w:footnote w:type="continuationSeparator" w:id="0">
    <w:p w14:paraId="4C375334"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8850"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4A720D">
      <w:rPr>
        <w:noProof/>
        <w:szCs w:val="24"/>
      </w:rPr>
      <w:t>2</w:t>
    </w:r>
    <w:r w:rsidR="00EF707C" w:rsidRPr="00417FB7">
      <w:rPr>
        <w:szCs w:val="24"/>
      </w:rPr>
      <w:fldChar w:fldCharType="end"/>
    </w:r>
    <w:r>
      <w:rPr>
        <w:szCs w:val="24"/>
      </w:rPr>
      <w:t xml:space="preserve"> -</w:t>
    </w:r>
  </w:p>
  <w:p w14:paraId="69A628DF" w14:textId="77777777" w:rsidR="008F53F3" w:rsidRDefault="008F53F3" w:rsidP="008F53F3">
    <w:pPr>
      <w:rPr>
        <w:szCs w:val="24"/>
      </w:rPr>
    </w:pPr>
  </w:p>
  <w:p w14:paraId="267ADB9D" w14:textId="77777777" w:rsidR="008F53F3" w:rsidRDefault="008F53F3" w:rsidP="008F53F3">
    <w:pPr>
      <w:rPr>
        <w:szCs w:val="24"/>
      </w:rPr>
    </w:pPr>
  </w:p>
  <w:p w14:paraId="5247DF64" w14:textId="77777777" w:rsidR="008F53F3" w:rsidRDefault="008F53F3" w:rsidP="008F53F3">
    <w:pPr>
      <w:tabs>
        <w:tab w:val="right" w:pos="9360"/>
      </w:tabs>
      <w:jc w:val="right"/>
      <w:rPr>
        <w:szCs w:val="24"/>
      </w:rPr>
    </w:pPr>
    <w:r>
      <w:rPr>
        <w:szCs w:val="24"/>
      </w:rPr>
      <w:t xml:space="preserve">No. </w:t>
    </w:r>
    <w:r>
      <w:t>41232</w:t>
    </w:r>
    <w:r>
      <w:rPr>
        <w:szCs w:val="24"/>
      </w:rPr>
      <w:t>     </w:t>
    </w:r>
  </w:p>
  <w:p w14:paraId="2A51D280"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0506FE5F" w14:textId="77777777" w:rsidR="0073151A" w:rsidRDefault="0073151A" w:rsidP="0073151A"/>
      <w:p w14:paraId="78592F64" w14:textId="77777777" w:rsidR="0073151A" w:rsidRPr="006E7BAE" w:rsidRDefault="0073151A" w:rsidP="0073151A"/>
      <w:p w14:paraId="107C07F7" w14:textId="77777777" w:rsidR="0073151A" w:rsidRPr="006E7BAE" w:rsidRDefault="0073151A" w:rsidP="0073151A"/>
      <w:p w14:paraId="014A534B" w14:textId="77777777" w:rsidR="0073151A" w:rsidRPr="006E7BAE" w:rsidRDefault="0073151A" w:rsidP="0073151A"/>
      <w:p w14:paraId="1B6A1F71" w14:textId="77777777" w:rsidR="0073151A" w:rsidRDefault="0073151A" w:rsidP="0073151A"/>
      <w:p w14:paraId="5144F88F" w14:textId="77777777" w:rsidR="0073151A" w:rsidRDefault="0073151A" w:rsidP="0073151A"/>
      <w:p w14:paraId="5E00685E" w14:textId="77777777" w:rsidR="0073151A" w:rsidRDefault="0073151A" w:rsidP="0073151A"/>
      <w:p w14:paraId="50B0BB35" w14:textId="77777777" w:rsidR="0073151A" w:rsidRDefault="0073151A" w:rsidP="0073151A"/>
      <w:p w14:paraId="270AD106" w14:textId="77777777" w:rsidR="0073151A" w:rsidRDefault="0073151A" w:rsidP="0073151A"/>
      <w:p w14:paraId="650194D1" w14:textId="77777777" w:rsidR="0073151A" w:rsidRPr="006E7BAE" w:rsidRDefault="0073151A" w:rsidP="0073151A"/>
      <w:p w14:paraId="08B6F444" w14:textId="77777777" w:rsidR="00ED265D" w:rsidRPr="0073151A" w:rsidRDefault="008B01E2"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6423"/>
    <w:rsid w:val="002D2D44"/>
    <w:rsid w:val="002E4025"/>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57C"/>
    <w:rsid w:val="00414694"/>
    <w:rsid w:val="00417FB7"/>
    <w:rsid w:val="0042783F"/>
    <w:rsid w:val="004943CF"/>
    <w:rsid w:val="004956DA"/>
    <w:rsid w:val="004A720D"/>
    <w:rsid w:val="004D4658"/>
    <w:rsid w:val="00543EDD"/>
    <w:rsid w:val="0055345D"/>
    <w:rsid w:val="00563E2C"/>
    <w:rsid w:val="00587869"/>
    <w:rsid w:val="00612913"/>
    <w:rsid w:val="00614908"/>
    <w:rsid w:val="00650109"/>
    <w:rsid w:val="006E7BAE"/>
    <w:rsid w:val="00701109"/>
    <w:rsid w:val="0073151A"/>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E45"/>
    <w:rsid w:val="00895263"/>
    <w:rsid w:val="008A0569"/>
    <w:rsid w:val="008A153F"/>
    <w:rsid w:val="008B01E2"/>
    <w:rsid w:val="008F376B"/>
    <w:rsid w:val="008F53F3"/>
    <w:rsid w:val="009305BF"/>
    <w:rsid w:val="00951EF6"/>
    <w:rsid w:val="0096638C"/>
    <w:rsid w:val="00971A08"/>
    <w:rsid w:val="00983D48"/>
    <w:rsid w:val="009B161D"/>
    <w:rsid w:val="009D45DF"/>
    <w:rsid w:val="009E0D8D"/>
    <w:rsid w:val="009E0F71"/>
    <w:rsid w:val="009E7A46"/>
    <w:rsid w:val="009F26C4"/>
    <w:rsid w:val="009F436C"/>
    <w:rsid w:val="00A03153"/>
    <w:rsid w:val="00A103E3"/>
    <w:rsid w:val="00A24849"/>
    <w:rsid w:val="00A252FA"/>
    <w:rsid w:val="00AB4A38"/>
    <w:rsid w:val="00AB5E22"/>
    <w:rsid w:val="00AE2077"/>
    <w:rsid w:val="00B158E3"/>
    <w:rsid w:val="00B328CD"/>
    <w:rsid w:val="00B408F8"/>
    <w:rsid w:val="00B5078E"/>
    <w:rsid w:val="00B60EDC"/>
    <w:rsid w:val="00B64BA2"/>
    <w:rsid w:val="00BC39BE"/>
    <w:rsid w:val="00BD4E4C"/>
    <w:rsid w:val="00BF7644"/>
    <w:rsid w:val="00C1285B"/>
    <w:rsid w:val="00C173B0"/>
    <w:rsid w:val="00C17F71"/>
    <w:rsid w:val="00C2612E"/>
    <w:rsid w:val="00CB2B73"/>
    <w:rsid w:val="00CE249F"/>
    <w:rsid w:val="00CF17D0"/>
    <w:rsid w:val="00D42339"/>
    <w:rsid w:val="00D61AC2"/>
    <w:rsid w:val="00D83B8C"/>
    <w:rsid w:val="00DA4281"/>
    <w:rsid w:val="00DB1ADC"/>
    <w:rsid w:val="00DD4332"/>
    <w:rsid w:val="00E12A51"/>
    <w:rsid w:val="00E66904"/>
    <w:rsid w:val="00E736B9"/>
    <w:rsid w:val="00E777AD"/>
    <w:rsid w:val="00EA4B61"/>
    <w:rsid w:val="00EC5EE0"/>
    <w:rsid w:val="00ED265D"/>
    <w:rsid w:val="00EE2A6C"/>
    <w:rsid w:val="00EF6754"/>
    <w:rsid w:val="00EF707C"/>
    <w:rsid w:val="00F06BF6"/>
    <w:rsid w:val="00F1759D"/>
    <w:rsid w:val="00F20569"/>
    <w:rsid w:val="00F36EA3"/>
    <w:rsid w:val="00F40FBF"/>
    <w:rsid w:val="00F47372"/>
    <w:rsid w:val="00F5034C"/>
    <w:rsid w:val="00F70D4F"/>
    <w:rsid w:val="00F747B4"/>
    <w:rsid w:val="00F76E97"/>
    <w:rsid w:val="00F84E07"/>
    <w:rsid w:val="00F874E6"/>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05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 w:type="character" w:styleId="FollowedHyperlink">
    <w:name w:val="FollowedHyperlink"/>
    <w:basedOn w:val="DefaultParagraphFont"/>
    <w:uiPriority w:val="99"/>
    <w:semiHidden/>
    <w:unhideWhenUsed/>
    <w:rsid w:val="004145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Wagner; O'Bonsawin; Moreau</AuthorContributor>
    <FolderNameEn xmlns="40ae4924-d04e-473c-aafa-3657aad971d6">Leave Application - Judgment on Leave Application</FolderNameEn>
    <Case xmlns="40ae4924-d04e-473c-aafa-3657aad971d6">15686</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2024-09-05T04:00:00+00:00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8C985-93D3-4684-84EE-BEE56D6677E0}">
  <ds:schemaRefs>
    <ds:schemaRef ds:uri="http://schemas.microsoft.com/sharepoint/v3/contenttype/forms"/>
  </ds:schemaRefs>
</ds:datastoreItem>
</file>

<file path=customXml/itemProps2.xml><?xml version="1.0" encoding="utf-8"?>
<ds:datastoreItem xmlns:ds="http://schemas.openxmlformats.org/officeDocument/2006/customXml" ds:itemID="{5DAF9E7D-5984-49B4-9201-CA31C23A5836}">
  <ds:schemaRefs>
    <ds:schemaRef ds:uri="http://schemas.microsoft.com/office/2006/metadata/properties"/>
    <ds:schemaRef ds:uri="http://schemas.microsoft.com/office/infopath/2007/PartnerControls"/>
    <ds:schemaRef ds:uri="40ae4924-d04e-473c-aafa-3657aad971d6"/>
  </ds:schemaRefs>
</ds:datastoreItem>
</file>

<file path=customXml/itemProps3.xml><?xml version="1.0" encoding="utf-8"?>
<ds:datastoreItem xmlns:ds="http://schemas.openxmlformats.org/officeDocument/2006/customXml" ds:itemID="{CAB32A7C-C7B1-43FA-B482-2E7C7CDA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2024-08-30T17:54:00Z</dcterms:created>
  <dcterms:modified xsi:type="dcterms:W3CDTF">2024-08-30T17:54:00Z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