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C2FAB">
            <w:r>
              <w:t xml:space="preserve">Le </w:t>
            </w:r>
            <w:r w:rsidR="001C2FAB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C2FAB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E574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C2FAB">
              <w:rPr>
                <w:lang w:val="en-US"/>
              </w:rPr>
              <w:t>LeBel, Abella and Cromwell JJ.</w:t>
            </w:r>
          </w:p>
        </w:tc>
      </w:tr>
      <w:tr w:rsidR="00C2612E" w:rsidRPr="009E574C" w:rsidTr="00F47372">
        <w:tc>
          <w:tcPr>
            <w:tcW w:w="2269" w:type="pct"/>
          </w:tcPr>
          <w:p w:rsidR="00C2612E" w:rsidRPr="001C2FAB" w:rsidRDefault="00C2612E" w:rsidP="008262A3">
            <w:pPr>
              <w:rPr>
                <w:lang w:val="en-US"/>
              </w:rPr>
            </w:pPr>
          </w:p>
          <w:p w:rsidR="00C2612E" w:rsidRPr="001C2FA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C2FA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02DF1" w:rsidRDefault="006067CF">
            <w:pPr>
              <w:pStyle w:val="SCCLsocPrefix"/>
            </w:pPr>
            <w:r>
              <w:t>ENTRE :</w:t>
            </w:r>
            <w:r>
              <w:br/>
            </w:r>
          </w:p>
          <w:p w:rsidR="00802DF1" w:rsidRDefault="006067CF">
            <w:pPr>
              <w:pStyle w:val="SCCLsocParty"/>
            </w:pPr>
            <w:r>
              <w:t>Léo Fuoco</w:t>
            </w:r>
            <w:r>
              <w:br/>
            </w:r>
          </w:p>
          <w:p w:rsidR="00802DF1" w:rsidRDefault="006067CF">
            <w:pPr>
              <w:pStyle w:val="SCCLsocPartyRole"/>
            </w:pPr>
            <w:r>
              <w:t>Demandeur</w:t>
            </w:r>
            <w:r>
              <w:br/>
            </w:r>
          </w:p>
          <w:p w:rsidR="00802DF1" w:rsidRDefault="006067CF">
            <w:pPr>
              <w:pStyle w:val="SCCLsocVersus"/>
            </w:pPr>
            <w:r>
              <w:t>- et -</w:t>
            </w:r>
            <w:r>
              <w:br/>
            </w:r>
          </w:p>
          <w:p w:rsidR="00802DF1" w:rsidRDefault="006067CF">
            <w:pPr>
              <w:pStyle w:val="SCCLsocParty"/>
            </w:pPr>
            <w:r>
              <w:t>Ville de Montréal</w:t>
            </w:r>
            <w:r>
              <w:br/>
            </w:r>
          </w:p>
          <w:p w:rsidR="00802DF1" w:rsidRDefault="006067CF" w:rsidP="001C2FA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1C2FAB" w:rsidRDefault="00824412" w:rsidP="00375294"/>
        </w:tc>
        <w:tc>
          <w:tcPr>
            <w:tcW w:w="2350" w:type="pct"/>
            <w:vAlign w:val="center"/>
          </w:tcPr>
          <w:p w:rsidR="00802DF1" w:rsidRPr="001C2FAB" w:rsidRDefault="006067CF">
            <w:pPr>
              <w:pStyle w:val="SCCLsocPrefix"/>
              <w:rPr>
                <w:lang w:val="en-US"/>
              </w:rPr>
            </w:pPr>
            <w:r w:rsidRPr="001C2FAB">
              <w:rPr>
                <w:lang w:val="en-US"/>
              </w:rPr>
              <w:t>BETWEEN:</w:t>
            </w:r>
            <w:r w:rsidRPr="001C2FAB">
              <w:rPr>
                <w:lang w:val="en-US"/>
              </w:rPr>
              <w:br/>
            </w:r>
          </w:p>
          <w:p w:rsidR="00802DF1" w:rsidRPr="001C2FAB" w:rsidRDefault="006067CF">
            <w:pPr>
              <w:pStyle w:val="SCCLsocParty"/>
              <w:rPr>
                <w:lang w:val="en-US"/>
              </w:rPr>
            </w:pPr>
            <w:proofErr w:type="spellStart"/>
            <w:r w:rsidRPr="001C2FAB">
              <w:rPr>
                <w:lang w:val="en-US"/>
              </w:rPr>
              <w:t>Léo</w:t>
            </w:r>
            <w:proofErr w:type="spellEnd"/>
            <w:r w:rsidRPr="001C2FAB">
              <w:rPr>
                <w:lang w:val="en-US"/>
              </w:rPr>
              <w:t xml:space="preserve"> </w:t>
            </w:r>
            <w:proofErr w:type="spellStart"/>
            <w:r w:rsidRPr="001C2FAB">
              <w:rPr>
                <w:lang w:val="en-US"/>
              </w:rPr>
              <w:t>Fuoco</w:t>
            </w:r>
            <w:proofErr w:type="spellEnd"/>
            <w:r w:rsidRPr="001C2FAB">
              <w:rPr>
                <w:lang w:val="en-US"/>
              </w:rPr>
              <w:br/>
            </w:r>
          </w:p>
          <w:p w:rsidR="00802DF1" w:rsidRPr="001C2FAB" w:rsidRDefault="006067CF">
            <w:pPr>
              <w:pStyle w:val="SCCLsocPartyRole"/>
              <w:rPr>
                <w:lang w:val="en-US"/>
              </w:rPr>
            </w:pPr>
            <w:r w:rsidRPr="001C2FAB">
              <w:rPr>
                <w:lang w:val="en-US"/>
              </w:rPr>
              <w:t>Applicant</w:t>
            </w:r>
            <w:r w:rsidRPr="001C2FAB">
              <w:rPr>
                <w:lang w:val="en-US"/>
              </w:rPr>
              <w:br/>
            </w:r>
          </w:p>
          <w:p w:rsidR="00802DF1" w:rsidRPr="001C2FAB" w:rsidRDefault="006067CF">
            <w:pPr>
              <w:pStyle w:val="SCCLsocVersus"/>
              <w:rPr>
                <w:lang w:val="en-US"/>
              </w:rPr>
            </w:pPr>
            <w:r w:rsidRPr="001C2FAB">
              <w:rPr>
                <w:lang w:val="en-US"/>
              </w:rPr>
              <w:t>- and -</w:t>
            </w:r>
            <w:r w:rsidRPr="001C2FAB">
              <w:rPr>
                <w:lang w:val="en-US"/>
              </w:rPr>
              <w:br/>
            </w:r>
          </w:p>
          <w:p w:rsidR="00802DF1" w:rsidRDefault="00F85B15">
            <w:pPr>
              <w:pStyle w:val="SCCLsocParty"/>
            </w:pPr>
            <w:r>
              <w:t>City of</w:t>
            </w:r>
            <w:r w:rsidR="006067CF">
              <w:t xml:space="preserve"> Montréal</w:t>
            </w:r>
            <w:r w:rsidR="006067CF">
              <w:br/>
            </w:r>
          </w:p>
          <w:p w:rsidR="00802DF1" w:rsidRDefault="006067C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E574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C2FAB" w:rsidP="00144942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>La demande d’autorisation d’appel de</w:t>
            </w:r>
            <w:r w:rsidR="00144942">
              <w:t>s</w:t>
            </w:r>
            <w:r w:rsidR="0027081E" w:rsidRPr="001E26DB">
              <w:t xml:space="preserve"> arrêt</w:t>
            </w:r>
            <w:r w:rsidR="00144942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0B64EE">
              <w:t>500-09-019725-092</w:t>
            </w:r>
            <w:r w:rsidR="000B64EE" w:rsidRPr="001E26DB">
              <w:t xml:space="preserve">, </w:t>
            </w:r>
            <w:r w:rsidR="0027081E">
              <w:t xml:space="preserve">2011 QCCA </w:t>
            </w:r>
            <w:r w:rsidR="00144942">
              <w:t>13</w:t>
            </w:r>
            <w:r w:rsidR="0027081E">
              <w:t xml:space="preserve">1, </w:t>
            </w:r>
            <w:r w:rsidR="0027081E" w:rsidRPr="001E26DB">
              <w:t>daté</w:t>
            </w:r>
            <w:r w:rsidR="00144942">
              <w:t>s</w:t>
            </w:r>
            <w:r w:rsidR="0027081E" w:rsidRPr="001E26DB">
              <w:t xml:space="preserve"> du </w:t>
            </w:r>
            <w:r w:rsidR="00144942">
              <w:t xml:space="preserve">26 janvier 2011 et du </w:t>
            </w:r>
            <w:r w:rsidR="0027081E">
              <w:t>14 avril 2011</w:t>
            </w:r>
            <w:r w:rsidR="0027081E" w:rsidRPr="001E26DB">
              <w:t>, est</w:t>
            </w:r>
            <w:r w:rsidR="000B64EE">
              <w:t xml:space="preserve">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C2FAB" w:rsidP="0014494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</w:t>
            </w:r>
            <w:r w:rsidR="00144942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C2FAB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0B64EE" w:rsidRPr="001C2FAB">
              <w:rPr>
                <w:lang w:val="en-US"/>
              </w:rPr>
              <w:t>500-09-019725-092</w:t>
            </w:r>
            <w:r w:rsidR="000B64EE" w:rsidRPr="001E26DB">
              <w:rPr>
                <w:lang w:val="en-CA"/>
              </w:rPr>
              <w:t>,</w:t>
            </w:r>
            <w:r w:rsidR="000B64EE">
              <w:rPr>
                <w:lang w:val="en-CA"/>
              </w:rPr>
              <w:t xml:space="preserve"> </w:t>
            </w:r>
            <w:r w:rsidR="0027081E" w:rsidRPr="001C2FAB">
              <w:rPr>
                <w:lang w:val="en-US"/>
              </w:rPr>
              <w:t xml:space="preserve">2011 QCCA </w:t>
            </w:r>
            <w:r w:rsidR="00144942">
              <w:rPr>
                <w:lang w:val="en-US"/>
              </w:rPr>
              <w:t>131</w:t>
            </w:r>
            <w:r w:rsidR="0027081E" w:rsidRPr="001C2FAB">
              <w:rPr>
                <w:lang w:val="en-US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144942">
              <w:rPr>
                <w:lang w:val="en-CA"/>
              </w:rPr>
              <w:t xml:space="preserve">January 26, 2011, and </w:t>
            </w:r>
            <w:r w:rsidR="0027081E" w:rsidRPr="001C2FAB">
              <w:rPr>
                <w:lang w:val="en-US"/>
              </w:rPr>
              <w:t>April 14, 2011</w:t>
            </w:r>
            <w:r w:rsidR="000B64EE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B64EE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55333" w:rsidRDefault="00655333" w:rsidP="00655333">
      <w:pPr>
        <w:jc w:val="center"/>
        <w:rPr>
          <w:lang w:val="en-US"/>
        </w:rPr>
      </w:pPr>
    </w:p>
    <w:p w:rsidR="000B64EE" w:rsidRDefault="000B64EE" w:rsidP="00655333">
      <w:pPr>
        <w:jc w:val="center"/>
        <w:rPr>
          <w:lang w:val="en-US"/>
        </w:rPr>
      </w:pPr>
    </w:p>
    <w:p w:rsidR="000B64EE" w:rsidRPr="001C2FAB" w:rsidRDefault="000B64EE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B64EE">
      <w:pPr>
        <w:jc w:val="center"/>
        <w:rPr>
          <w:lang w:val="en-US"/>
        </w:rPr>
      </w:pPr>
      <w:proofErr w:type="gramStart"/>
      <w:r w:rsidRPr="001C2FAB">
        <w:rPr>
          <w:lang w:val="en-US"/>
        </w:rPr>
        <w:t>J.S.C.C.</w:t>
      </w:r>
      <w:proofErr w:type="gramEnd"/>
      <w:r w:rsidR="000B64EE" w:rsidRPr="002C29B6">
        <w:rPr>
          <w:lang w:val="en-US"/>
        </w:rPr>
        <w:t xml:space="preserve"> </w:t>
      </w:r>
    </w:p>
    <w:sectPr w:rsidR="009F436C" w:rsidRPr="002C29B6" w:rsidSect="000B64EE">
      <w:headerReference w:type="default" r:id="rId8"/>
      <w:pgSz w:w="12240" w:h="15840"/>
      <w:pgMar w:top="1440" w:right="1440" w:bottom="45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47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47E4" w:rsidRPr="00417FB7">
      <w:rPr>
        <w:szCs w:val="24"/>
      </w:rPr>
      <w:fldChar w:fldCharType="separate"/>
    </w:r>
    <w:r w:rsidR="000B64EE">
      <w:rPr>
        <w:noProof/>
        <w:szCs w:val="24"/>
      </w:rPr>
      <w:t>2</w:t>
    </w:r>
    <w:r w:rsidR="000E47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64EE"/>
    <w:rsid w:val="000B76FF"/>
    <w:rsid w:val="000D7521"/>
    <w:rsid w:val="000E47E4"/>
    <w:rsid w:val="000E4CCE"/>
    <w:rsid w:val="00144942"/>
    <w:rsid w:val="00195E00"/>
    <w:rsid w:val="001A1CE1"/>
    <w:rsid w:val="001C2FAB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67CF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5DBA"/>
    <w:rsid w:val="007F41D5"/>
    <w:rsid w:val="00802DF1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574C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4719F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5B1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7402-EBFF-4E96-AEB2-4A618D74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2011-11-04T12:30:00Z</dcterms:created>
  <dcterms:modified xsi:type="dcterms:W3CDTF">2011-12-12T15:15:00Z</dcterms:modified>
</cp:coreProperties>
</file>