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34054</w:t>
      </w:r>
      <w:r w:rsidR="00E81C0B" w:rsidRPr="001E26DB">
        <w:t>     </w:t>
      </w:r>
    </w:p>
    <w:p w:rsidR="009F436C" w:rsidRPr="001E26DB" w:rsidRDefault="009F436C" w:rsidP="00382FEC"/>
    <w:p w:rsidR="003C744C" w:rsidRPr="001E26DB" w:rsidRDefault="003C744C" w:rsidP="00382FEC"/>
    <w:tbl>
      <w:tblPr>
        <w:tblW w:w="4889" w:type="pct"/>
        <w:tblLayout w:type="fixed"/>
        <w:tblCellMar>
          <w:left w:w="29" w:type="dxa"/>
          <w:right w:w="29" w:type="dxa"/>
        </w:tblCellMar>
        <w:tblLook w:val="0000" w:firstRow="0" w:lastRow="0" w:firstColumn="0" w:lastColumn="0" w:noHBand="0" w:noVBand="0"/>
      </w:tblPr>
      <w:tblGrid>
        <w:gridCol w:w="4273"/>
        <w:gridCol w:w="718"/>
        <w:gridCol w:w="4218"/>
      </w:tblGrid>
      <w:tr w:rsidR="00417FB7" w:rsidRPr="00F4094A" w:rsidTr="004702C2">
        <w:tc>
          <w:tcPr>
            <w:tcW w:w="2320" w:type="pct"/>
          </w:tcPr>
          <w:p w:rsidR="00417FB7" w:rsidRPr="001E26DB" w:rsidRDefault="005F7D34" w:rsidP="000F7851">
            <w:r>
              <w:t xml:space="preserve">Le </w:t>
            </w:r>
            <w:r w:rsidR="00311F10">
              <w:t>16</w:t>
            </w:r>
            <w:r w:rsidR="005B69C9">
              <w:t xml:space="preserve"> </w:t>
            </w:r>
            <w:r>
              <w:t>juin</w:t>
            </w:r>
            <w:r w:rsidR="005B69C9">
              <w:t xml:space="preserve"> 2011</w:t>
            </w:r>
          </w:p>
        </w:tc>
        <w:tc>
          <w:tcPr>
            <w:tcW w:w="390" w:type="pct"/>
          </w:tcPr>
          <w:p w:rsidR="00417FB7" w:rsidRPr="001E26DB" w:rsidRDefault="00417FB7" w:rsidP="00382FEC"/>
        </w:tc>
        <w:tc>
          <w:tcPr>
            <w:tcW w:w="2290" w:type="pct"/>
          </w:tcPr>
          <w:p w:rsidR="00417FB7" w:rsidRPr="001E26DB" w:rsidRDefault="005F7D34" w:rsidP="000F7851">
            <w:pPr>
              <w:rPr>
                <w:lang w:val="en-CA"/>
              </w:rPr>
            </w:pPr>
            <w:r>
              <w:t xml:space="preserve">June </w:t>
            </w:r>
            <w:r w:rsidR="00311F10">
              <w:t>16</w:t>
            </w:r>
            <w:r w:rsidR="005B69C9">
              <w:t>, 2011</w:t>
            </w:r>
          </w:p>
        </w:tc>
      </w:tr>
      <w:tr w:rsidR="00E12A51" w:rsidRPr="00F4094A" w:rsidTr="004702C2">
        <w:tc>
          <w:tcPr>
            <w:tcW w:w="2320" w:type="pct"/>
          </w:tcPr>
          <w:p w:rsidR="00C2612E" w:rsidRPr="002C29B6" w:rsidRDefault="00C2612E" w:rsidP="008262A3">
            <w:pPr>
              <w:rPr>
                <w:lang w:val="en-US"/>
              </w:rPr>
            </w:pPr>
          </w:p>
        </w:tc>
        <w:tc>
          <w:tcPr>
            <w:tcW w:w="390" w:type="pct"/>
          </w:tcPr>
          <w:p w:rsidR="00E12A51" w:rsidRPr="002C29B6" w:rsidRDefault="00E12A51" w:rsidP="00382FEC">
            <w:pPr>
              <w:rPr>
                <w:lang w:val="en-US"/>
              </w:rPr>
            </w:pPr>
          </w:p>
        </w:tc>
        <w:tc>
          <w:tcPr>
            <w:tcW w:w="2290" w:type="pct"/>
          </w:tcPr>
          <w:p w:rsidR="00E12A51" w:rsidRPr="001E26DB" w:rsidRDefault="00E12A51" w:rsidP="00816B78">
            <w:pPr>
              <w:rPr>
                <w:lang w:val="en-CA"/>
              </w:rPr>
            </w:pPr>
          </w:p>
        </w:tc>
      </w:tr>
      <w:tr w:rsidR="00417FB7" w:rsidRPr="001F148C" w:rsidTr="004702C2">
        <w:tc>
          <w:tcPr>
            <w:tcW w:w="2320" w:type="pct"/>
          </w:tcPr>
          <w:p w:rsidR="00417FB7" w:rsidRPr="001E26DB" w:rsidRDefault="00417FB7" w:rsidP="007F41D5">
            <w:r w:rsidRPr="001E26DB">
              <w:t>Coram</w:t>
            </w:r>
            <w:r w:rsidR="007F41D5" w:rsidRPr="001E26DB">
              <w:t> </w:t>
            </w:r>
            <w:r w:rsidRPr="001E26DB">
              <w:t xml:space="preserve">: </w:t>
            </w:r>
            <w:r>
              <w:t>Les juges LeBel, Fish et Cromwell</w:t>
            </w:r>
          </w:p>
        </w:tc>
        <w:tc>
          <w:tcPr>
            <w:tcW w:w="390" w:type="pct"/>
          </w:tcPr>
          <w:p w:rsidR="00417FB7" w:rsidRPr="001E26DB" w:rsidRDefault="00417FB7" w:rsidP="00382FEC"/>
        </w:tc>
        <w:tc>
          <w:tcPr>
            <w:tcW w:w="229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5F7D34">
              <w:rPr>
                <w:lang w:val="en-US"/>
              </w:rPr>
              <w:t>LeBel, Fish and Cromwell JJ.</w:t>
            </w:r>
          </w:p>
        </w:tc>
      </w:tr>
      <w:tr w:rsidR="00C2612E" w:rsidRPr="001F148C" w:rsidTr="004702C2">
        <w:tc>
          <w:tcPr>
            <w:tcW w:w="2320" w:type="pct"/>
          </w:tcPr>
          <w:p w:rsidR="00C2612E" w:rsidRPr="005F7D34" w:rsidRDefault="00C2612E" w:rsidP="008262A3">
            <w:pPr>
              <w:rPr>
                <w:lang w:val="en-US"/>
              </w:rPr>
            </w:pPr>
          </w:p>
          <w:p w:rsidR="00C2612E" w:rsidRPr="005F7D34" w:rsidRDefault="00C2612E" w:rsidP="008262A3">
            <w:pPr>
              <w:rPr>
                <w:lang w:val="en-US"/>
              </w:rPr>
            </w:pPr>
          </w:p>
        </w:tc>
        <w:tc>
          <w:tcPr>
            <w:tcW w:w="390" w:type="pct"/>
          </w:tcPr>
          <w:p w:rsidR="00C2612E" w:rsidRPr="005F7D34" w:rsidRDefault="00C2612E" w:rsidP="00382FEC">
            <w:pPr>
              <w:rPr>
                <w:lang w:val="en-US"/>
              </w:rPr>
            </w:pPr>
          </w:p>
        </w:tc>
        <w:tc>
          <w:tcPr>
            <w:tcW w:w="2290" w:type="pct"/>
          </w:tcPr>
          <w:p w:rsidR="00C2612E" w:rsidRPr="001E26DB" w:rsidRDefault="00C2612E" w:rsidP="00382FEC">
            <w:pPr>
              <w:rPr>
                <w:lang w:val="en-CA"/>
              </w:rPr>
            </w:pPr>
          </w:p>
        </w:tc>
      </w:tr>
      <w:tr w:rsidR="00824412" w:rsidRPr="001F148C" w:rsidTr="004702C2">
        <w:tc>
          <w:tcPr>
            <w:tcW w:w="2320" w:type="pct"/>
            <w:vAlign w:val="center"/>
          </w:tcPr>
          <w:p w:rsidR="004F5BBF" w:rsidRDefault="00AC3C53">
            <w:pPr>
              <w:pStyle w:val="SCCLsocPrefix"/>
            </w:pPr>
            <w:r>
              <w:t>ENTRE :</w:t>
            </w:r>
            <w:r>
              <w:br/>
            </w:r>
          </w:p>
          <w:p w:rsidR="004F5BBF" w:rsidRDefault="00AC3C53">
            <w:pPr>
              <w:pStyle w:val="SCCLsocParty"/>
            </w:pPr>
            <w:r>
              <w:t>Riccardo Bellusci</w:t>
            </w:r>
            <w:r>
              <w:br/>
            </w:r>
          </w:p>
          <w:p w:rsidR="004F5BBF" w:rsidRDefault="00AC3C53">
            <w:pPr>
              <w:pStyle w:val="SCCLsocPartyRole"/>
            </w:pPr>
            <w:r>
              <w:t>Demandeur</w:t>
            </w:r>
            <w:r>
              <w:br/>
            </w:r>
          </w:p>
          <w:p w:rsidR="004F5BBF" w:rsidRDefault="00AC3C53">
            <w:pPr>
              <w:pStyle w:val="SCCLsocVersus"/>
            </w:pPr>
            <w:r>
              <w:t>- et -</w:t>
            </w:r>
            <w:r>
              <w:br/>
            </w:r>
          </w:p>
          <w:p w:rsidR="004F5BBF" w:rsidRDefault="00AC3C53">
            <w:pPr>
              <w:pStyle w:val="SCCLsocParty"/>
            </w:pPr>
            <w:r>
              <w:t>Sa Majesté la Reine</w:t>
            </w:r>
            <w:r>
              <w:br/>
            </w:r>
          </w:p>
          <w:p w:rsidR="004F5BBF" w:rsidRDefault="00AC3C53">
            <w:pPr>
              <w:pStyle w:val="SCCLsocPartyRole"/>
            </w:pPr>
            <w:r>
              <w:t>Intimée</w:t>
            </w:r>
            <w:r>
              <w:br/>
            </w:r>
          </w:p>
          <w:p w:rsidR="004F5BBF" w:rsidRDefault="00AC3C53">
            <w:pPr>
              <w:pStyle w:val="SCCLsocSubfileSeparator"/>
            </w:pPr>
            <w:r>
              <w:t>ET ENTRE :</w:t>
            </w:r>
            <w:r>
              <w:br/>
            </w:r>
          </w:p>
          <w:p w:rsidR="004F5BBF" w:rsidRDefault="00AC3C53">
            <w:pPr>
              <w:pStyle w:val="SCCLsocParty"/>
            </w:pPr>
            <w:r>
              <w:t>Sa Majesté la Reine</w:t>
            </w:r>
            <w:r>
              <w:br/>
            </w:r>
          </w:p>
          <w:p w:rsidR="004F5BBF" w:rsidRDefault="00AC3C53">
            <w:pPr>
              <w:pStyle w:val="SCCLsocPartyRole"/>
            </w:pPr>
            <w:r>
              <w:t>Demanderesse</w:t>
            </w:r>
            <w:r>
              <w:br/>
            </w:r>
          </w:p>
          <w:p w:rsidR="004F5BBF" w:rsidRDefault="00AC3C53">
            <w:pPr>
              <w:pStyle w:val="SCCLsocVersus"/>
            </w:pPr>
            <w:r>
              <w:t>- et -</w:t>
            </w:r>
            <w:r>
              <w:br/>
            </w:r>
          </w:p>
          <w:p w:rsidR="004F5BBF" w:rsidRDefault="00AC3C53">
            <w:pPr>
              <w:pStyle w:val="SCCLsocParty"/>
            </w:pPr>
            <w:r>
              <w:t>Riccardo Bellusci</w:t>
            </w:r>
            <w:r>
              <w:br/>
            </w:r>
          </w:p>
          <w:p w:rsidR="004F5BBF" w:rsidRDefault="00AC3C53" w:rsidP="005F7D34">
            <w:pPr>
              <w:pStyle w:val="SCCLsocPartyRole"/>
            </w:pPr>
            <w:r>
              <w:t>Intimé</w:t>
            </w:r>
          </w:p>
        </w:tc>
        <w:tc>
          <w:tcPr>
            <w:tcW w:w="390" w:type="pct"/>
            <w:vAlign w:val="center"/>
          </w:tcPr>
          <w:p w:rsidR="00824412" w:rsidRPr="000F7851" w:rsidRDefault="00824412" w:rsidP="00375294"/>
        </w:tc>
        <w:tc>
          <w:tcPr>
            <w:tcW w:w="2290" w:type="pct"/>
            <w:vAlign w:val="center"/>
          </w:tcPr>
          <w:p w:rsidR="004F5BBF" w:rsidRPr="005F7D34" w:rsidRDefault="00AC3C53">
            <w:pPr>
              <w:pStyle w:val="SCCLsocPrefix"/>
              <w:rPr>
                <w:lang w:val="en-US"/>
              </w:rPr>
            </w:pPr>
            <w:r w:rsidRPr="005F7D34">
              <w:rPr>
                <w:lang w:val="en-US"/>
              </w:rPr>
              <w:t>BETWEEN:</w:t>
            </w:r>
            <w:r w:rsidRPr="005F7D34">
              <w:rPr>
                <w:lang w:val="en-US"/>
              </w:rPr>
              <w:br/>
            </w:r>
          </w:p>
          <w:p w:rsidR="004F5BBF" w:rsidRPr="005F7D34" w:rsidRDefault="00AC3C53">
            <w:pPr>
              <w:pStyle w:val="SCCLsocParty"/>
              <w:rPr>
                <w:lang w:val="en-US"/>
              </w:rPr>
            </w:pPr>
            <w:r w:rsidRPr="005F7D34">
              <w:rPr>
                <w:lang w:val="en-US"/>
              </w:rPr>
              <w:t>Riccardo Bellusci</w:t>
            </w:r>
            <w:r w:rsidRPr="005F7D34">
              <w:rPr>
                <w:lang w:val="en-US"/>
              </w:rPr>
              <w:br/>
            </w:r>
          </w:p>
          <w:p w:rsidR="004F5BBF" w:rsidRPr="005F7D34" w:rsidRDefault="00AC3C53">
            <w:pPr>
              <w:pStyle w:val="SCCLsocPartyRole"/>
              <w:rPr>
                <w:lang w:val="en-US"/>
              </w:rPr>
            </w:pPr>
            <w:r w:rsidRPr="005F7D34">
              <w:rPr>
                <w:lang w:val="en-US"/>
              </w:rPr>
              <w:t>Applicant</w:t>
            </w:r>
            <w:r w:rsidRPr="005F7D34">
              <w:rPr>
                <w:lang w:val="en-US"/>
              </w:rPr>
              <w:br/>
            </w:r>
          </w:p>
          <w:p w:rsidR="004F5BBF" w:rsidRPr="005F7D34" w:rsidRDefault="00AC3C53">
            <w:pPr>
              <w:pStyle w:val="SCCLsocVersus"/>
              <w:rPr>
                <w:lang w:val="en-US"/>
              </w:rPr>
            </w:pPr>
            <w:r w:rsidRPr="005F7D34">
              <w:rPr>
                <w:lang w:val="en-US"/>
              </w:rPr>
              <w:t>- and -</w:t>
            </w:r>
            <w:r w:rsidRPr="005F7D34">
              <w:rPr>
                <w:lang w:val="en-US"/>
              </w:rPr>
              <w:br/>
            </w:r>
          </w:p>
          <w:p w:rsidR="004F5BBF" w:rsidRPr="005F7D34" w:rsidRDefault="00AC3C53">
            <w:pPr>
              <w:pStyle w:val="SCCLsocParty"/>
              <w:rPr>
                <w:lang w:val="en-US"/>
              </w:rPr>
            </w:pPr>
            <w:r w:rsidRPr="005F7D34">
              <w:rPr>
                <w:lang w:val="en-US"/>
              </w:rPr>
              <w:t>Her Majesty the Queen</w:t>
            </w:r>
            <w:r w:rsidRPr="005F7D34">
              <w:rPr>
                <w:lang w:val="en-US"/>
              </w:rPr>
              <w:br/>
            </w:r>
          </w:p>
          <w:p w:rsidR="004F5BBF" w:rsidRPr="005F7D34" w:rsidRDefault="00AC3C53">
            <w:pPr>
              <w:pStyle w:val="SCCLsocPartyRole"/>
              <w:rPr>
                <w:lang w:val="en-US"/>
              </w:rPr>
            </w:pPr>
            <w:r w:rsidRPr="005F7D34">
              <w:rPr>
                <w:lang w:val="en-US"/>
              </w:rPr>
              <w:t>Respondent</w:t>
            </w:r>
            <w:r w:rsidRPr="005F7D34">
              <w:rPr>
                <w:lang w:val="en-US"/>
              </w:rPr>
              <w:br/>
            </w:r>
          </w:p>
          <w:p w:rsidR="004F5BBF" w:rsidRPr="005F7D34" w:rsidRDefault="00AC3C53">
            <w:pPr>
              <w:pStyle w:val="SCCLsocSubfileSeparator"/>
              <w:rPr>
                <w:lang w:val="en-US"/>
              </w:rPr>
            </w:pPr>
            <w:r w:rsidRPr="005F7D34">
              <w:rPr>
                <w:lang w:val="en-US"/>
              </w:rPr>
              <w:t>AND BETWEEN:</w:t>
            </w:r>
            <w:r w:rsidRPr="005F7D34">
              <w:rPr>
                <w:lang w:val="en-US"/>
              </w:rPr>
              <w:br/>
            </w:r>
          </w:p>
          <w:p w:rsidR="004F5BBF" w:rsidRPr="005F7D34" w:rsidRDefault="00AC3C53">
            <w:pPr>
              <w:pStyle w:val="SCCLsocParty"/>
              <w:rPr>
                <w:lang w:val="en-US"/>
              </w:rPr>
            </w:pPr>
            <w:r w:rsidRPr="005F7D34">
              <w:rPr>
                <w:lang w:val="en-US"/>
              </w:rPr>
              <w:t>Her Majesty the Queen</w:t>
            </w:r>
            <w:r w:rsidRPr="005F7D34">
              <w:rPr>
                <w:lang w:val="en-US"/>
              </w:rPr>
              <w:br/>
            </w:r>
          </w:p>
          <w:p w:rsidR="004F5BBF" w:rsidRPr="005F7D34" w:rsidRDefault="00AC3C53">
            <w:pPr>
              <w:pStyle w:val="SCCLsocPartyRole"/>
              <w:rPr>
                <w:lang w:val="en-US"/>
              </w:rPr>
            </w:pPr>
            <w:r w:rsidRPr="005F7D34">
              <w:rPr>
                <w:lang w:val="en-US"/>
              </w:rPr>
              <w:t>Applicant</w:t>
            </w:r>
            <w:r w:rsidRPr="005F7D34">
              <w:rPr>
                <w:lang w:val="en-US"/>
              </w:rPr>
              <w:br/>
            </w:r>
          </w:p>
          <w:p w:rsidR="004F5BBF" w:rsidRPr="005F7D34" w:rsidRDefault="00AC3C53">
            <w:pPr>
              <w:pStyle w:val="SCCLsocVersus"/>
              <w:rPr>
                <w:lang w:val="en-US"/>
              </w:rPr>
            </w:pPr>
            <w:r w:rsidRPr="005F7D34">
              <w:rPr>
                <w:lang w:val="en-US"/>
              </w:rPr>
              <w:t>- and -</w:t>
            </w:r>
            <w:r w:rsidRPr="005F7D34">
              <w:rPr>
                <w:lang w:val="en-US"/>
              </w:rPr>
              <w:br/>
            </w:r>
          </w:p>
          <w:p w:rsidR="004F5BBF" w:rsidRPr="005F7D34" w:rsidRDefault="00AC3C53">
            <w:pPr>
              <w:pStyle w:val="SCCLsocParty"/>
              <w:rPr>
                <w:lang w:val="en-US"/>
              </w:rPr>
            </w:pPr>
            <w:r w:rsidRPr="005F7D34">
              <w:rPr>
                <w:lang w:val="en-US"/>
              </w:rPr>
              <w:t>Riccardo Bellusci</w:t>
            </w:r>
            <w:r w:rsidRPr="005F7D34">
              <w:rPr>
                <w:lang w:val="en-US"/>
              </w:rPr>
              <w:br/>
            </w:r>
          </w:p>
          <w:p w:rsidR="004F5BBF" w:rsidRPr="005F7D34" w:rsidRDefault="00AC3C53">
            <w:pPr>
              <w:pStyle w:val="SCCLsocPartyRole"/>
              <w:rPr>
                <w:lang w:val="en-US"/>
              </w:rPr>
            </w:pPr>
            <w:r w:rsidRPr="005F7D34">
              <w:rPr>
                <w:lang w:val="en-US"/>
              </w:rPr>
              <w:t>Respondent</w:t>
            </w:r>
          </w:p>
        </w:tc>
      </w:tr>
      <w:tr w:rsidR="00824412" w:rsidRPr="001F148C" w:rsidTr="004702C2">
        <w:tc>
          <w:tcPr>
            <w:tcW w:w="2320" w:type="pct"/>
            <w:vAlign w:val="center"/>
          </w:tcPr>
          <w:p w:rsidR="00824412" w:rsidRPr="002C29B6" w:rsidRDefault="00824412" w:rsidP="00375294">
            <w:pPr>
              <w:rPr>
                <w:lang w:val="en-US"/>
              </w:rPr>
            </w:pPr>
          </w:p>
          <w:p w:rsidR="00824412" w:rsidRPr="002C29B6" w:rsidRDefault="00824412" w:rsidP="00375294">
            <w:pPr>
              <w:rPr>
                <w:lang w:val="en-US"/>
              </w:rPr>
            </w:pPr>
          </w:p>
        </w:tc>
        <w:tc>
          <w:tcPr>
            <w:tcW w:w="390" w:type="pct"/>
            <w:vAlign w:val="center"/>
          </w:tcPr>
          <w:p w:rsidR="00824412" w:rsidRPr="002C29B6" w:rsidRDefault="00824412" w:rsidP="00375294">
            <w:pPr>
              <w:rPr>
                <w:lang w:val="en-US"/>
              </w:rPr>
            </w:pPr>
          </w:p>
        </w:tc>
        <w:tc>
          <w:tcPr>
            <w:tcW w:w="2290" w:type="pct"/>
            <w:vAlign w:val="center"/>
          </w:tcPr>
          <w:p w:rsidR="00824412" w:rsidRPr="001E26DB" w:rsidRDefault="00824412" w:rsidP="00B408F8">
            <w:pPr>
              <w:rPr>
                <w:lang w:val="en-CA"/>
              </w:rPr>
            </w:pPr>
          </w:p>
        </w:tc>
      </w:tr>
      <w:tr w:rsidR="00824412" w:rsidRPr="001F148C" w:rsidTr="004702C2">
        <w:tc>
          <w:tcPr>
            <w:tcW w:w="2320" w:type="pct"/>
          </w:tcPr>
          <w:p w:rsidR="0027081E" w:rsidRPr="004702C2" w:rsidRDefault="0027081E" w:rsidP="0027081E">
            <w:pPr>
              <w:jc w:val="center"/>
            </w:pPr>
            <w:r w:rsidRPr="004702C2">
              <w:t>JUGEMENT</w:t>
            </w:r>
          </w:p>
          <w:p w:rsidR="0027081E" w:rsidRPr="004702C2" w:rsidRDefault="0027081E" w:rsidP="0027081E">
            <w:pPr>
              <w:jc w:val="center"/>
            </w:pPr>
          </w:p>
          <w:p w:rsidR="00824412" w:rsidRPr="004702C2" w:rsidRDefault="004702C2" w:rsidP="00134781">
            <w:pPr>
              <w:jc w:val="both"/>
            </w:pPr>
            <w:r w:rsidRPr="004702C2">
              <w:t xml:space="preserve">La demande d’autorisation d’appel de Riccardo </w:t>
            </w:r>
            <w:proofErr w:type="spellStart"/>
            <w:r w:rsidRPr="004702C2">
              <w:t>Bellusci</w:t>
            </w:r>
            <w:proofErr w:type="spellEnd"/>
            <w:r w:rsidRPr="004702C2">
              <w:t xml:space="preserve"> à l’égard de l’arrêt de la Cour d’appel du Québec (Montréal), numéro 500-10-004296-099, 2010 QCCA 2118, daté du 18 novembre 2010, est accordée sur l’ensemble des questions soulevées par la demande d’autorisation d’appel, le tout sans dépens. La requête en prorogation du délai de signification et de dépôt de la demande d’autorisation d’appel de Sa Majesté la Reine est accordée. La </w:t>
            </w:r>
            <w:r w:rsidRPr="004702C2">
              <w:lastRenderedPageBreak/>
              <w:t>demande d’autorisation d’appel de Sa Majesté la Reine est déférée à la formation de la Cour qui entendra l’appel afin de statuer sur l’existence du droit d’appel de la Couronne à l’égard de la question en litige qu’elle soulève.</w:t>
            </w:r>
          </w:p>
        </w:tc>
        <w:tc>
          <w:tcPr>
            <w:tcW w:w="390" w:type="pct"/>
          </w:tcPr>
          <w:p w:rsidR="00824412" w:rsidRPr="001E26DB" w:rsidRDefault="00824412" w:rsidP="00417FB7">
            <w:pPr>
              <w:jc w:val="center"/>
            </w:pPr>
          </w:p>
        </w:tc>
        <w:tc>
          <w:tcPr>
            <w:tcW w:w="229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4702C2" w:rsidRPr="004702C2" w:rsidRDefault="004702C2" w:rsidP="004702C2">
            <w:pPr>
              <w:jc w:val="both"/>
              <w:rPr>
                <w:lang w:val="en-US"/>
              </w:rPr>
            </w:pPr>
            <w:r w:rsidRPr="004702C2">
              <w:rPr>
                <w:lang w:val="en-CA"/>
              </w:rPr>
              <w:t xml:space="preserve">The application for leave to appeal of Riccardo </w:t>
            </w:r>
            <w:proofErr w:type="spellStart"/>
            <w:r w:rsidRPr="004702C2">
              <w:rPr>
                <w:lang w:val="en-CA"/>
              </w:rPr>
              <w:t>Bellusci</w:t>
            </w:r>
            <w:proofErr w:type="spellEnd"/>
            <w:r w:rsidRPr="004702C2">
              <w:rPr>
                <w:lang w:val="en-CA"/>
              </w:rPr>
              <w:t xml:space="preserve"> from the judgment of the</w:t>
            </w:r>
            <w:bookmarkStart w:id="1" w:name="BM_1_"/>
            <w:bookmarkEnd w:id="1"/>
            <w:r w:rsidRPr="004702C2">
              <w:rPr>
                <w:lang w:val="en-CA"/>
              </w:rPr>
              <w:t xml:space="preserve"> </w:t>
            </w:r>
            <w:r w:rsidRPr="004702C2">
              <w:rPr>
                <w:lang w:val="en-US"/>
              </w:rPr>
              <w:t>Court of Appeal of Quebec (Montréal)</w:t>
            </w:r>
            <w:r w:rsidRPr="004702C2">
              <w:rPr>
                <w:lang w:val="en-CA"/>
              </w:rPr>
              <w:t xml:space="preserve">, Number </w:t>
            </w:r>
            <w:r w:rsidRPr="004702C2">
              <w:rPr>
                <w:lang w:val="en-US"/>
              </w:rPr>
              <w:t>500-10-004296-099</w:t>
            </w:r>
            <w:r w:rsidRPr="004702C2">
              <w:rPr>
                <w:lang w:val="en-CA"/>
              </w:rPr>
              <w:t xml:space="preserve">, </w:t>
            </w:r>
            <w:r w:rsidRPr="004702C2">
              <w:rPr>
                <w:lang w:val="en-US"/>
              </w:rPr>
              <w:t xml:space="preserve">2010 QCCA 2118, </w:t>
            </w:r>
            <w:r w:rsidRPr="004702C2">
              <w:rPr>
                <w:lang w:val="en-CA"/>
              </w:rPr>
              <w:t xml:space="preserve">dated </w:t>
            </w:r>
            <w:r w:rsidRPr="004702C2">
              <w:rPr>
                <w:lang w:val="en-US"/>
              </w:rPr>
              <w:t>November 18, 2010,</w:t>
            </w:r>
            <w:r w:rsidRPr="004702C2">
              <w:rPr>
                <w:lang w:val="en-CA"/>
              </w:rPr>
              <w:t xml:space="preserve"> is granted on all issues raised in the application for leave to appeal, without costs. </w:t>
            </w:r>
            <w:r w:rsidRPr="004702C2">
              <w:rPr>
                <w:lang w:val="en-US"/>
              </w:rPr>
              <w:t xml:space="preserve">The motion for an extension of time to serve and file the application for leave to appeal of Her Majesty the Queen is granted. The application for leave to appeal of Her </w:t>
            </w:r>
            <w:r w:rsidRPr="004702C2">
              <w:rPr>
                <w:lang w:val="en-US"/>
              </w:rPr>
              <w:lastRenderedPageBreak/>
              <w:t>Majesty the Queen</w:t>
            </w:r>
            <w:r w:rsidRPr="004702C2">
              <w:rPr>
                <w:lang w:val="en-CA"/>
              </w:rPr>
              <w:t xml:space="preserve"> is referred to the panel of the Court that will hear the appeal to rule on whether the Crown has a right to appeal on the issue raised in it.</w:t>
            </w:r>
          </w:p>
          <w:p w:rsidR="00824412" w:rsidRPr="004702C2" w:rsidRDefault="00824412" w:rsidP="0087028E">
            <w:pPr>
              <w:jc w:val="both"/>
              <w:rPr>
                <w:lang w:val="en-US"/>
              </w:rPr>
            </w:pPr>
          </w:p>
        </w:tc>
      </w:tr>
    </w:tbl>
    <w:p w:rsidR="009F436C" w:rsidRPr="002C29B6" w:rsidRDefault="009F436C" w:rsidP="00382FEC">
      <w:pPr>
        <w:rPr>
          <w:lang w:val="en-US"/>
        </w:rPr>
      </w:pPr>
    </w:p>
    <w:p w:rsidR="009F436C" w:rsidRPr="002C29B6" w:rsidRDefault="009F436C" w:rsidP="00417FB7">
      <w:pPr>
        <w:jc w:val="center"/>
        <w:rPr>
          <w:lang w:val="en-US"/>
        </w:rPr>
      </w:pPr>
    </w:p>
    <w:p w:rsidR="009F436C" w:rsidRPr="002C29B6" w:rsidRDefault="009F436C" w:rsidP="00417FB7">
      <w:pPr>
        <w:jc w:val="center"/>
        <w:rPr>
          <w:lang w:val="en-US"/>
        </w:rPr>
      </w:pPr>
    </w:p>
    <w:p w:rsidR="00655333" w:rsidRDefault="00655333" w:rsidP="00655333">
      <w:pPr>
        <w:jc w:val="center"/>
        <w:rPr>
          <w:lang w:val="en-US"/>
        </w:rPr>
      </w:pPr>
    </w:p>
    <w:p w:rsidR="008D7718" w:rsidRDefault="008D7718" w:rsidP="00655333">
      <w:pPr>
        <w:jc w:val="center"/>
        <w:rPr>
          <w:lang w:val="en-US"/>
        </w:rPr>
      </w:pPr>
    </w:p>
    <w:p w:rsidR="008D7718" w:rsidRPr="005F7D34" w:rsidRDefault="008D7718" w:rsidP="00655333">
      <w:pPr>
        <w:jc w:val="center"/>
        <w:rPr>
          <w:lang w:val="en-US"/>
        </w:rPr>
      </w:pPr>
    </w:p>
    <w:p w:rsidR="00655333" w:rsidRPr="002C29B6" w:rsidRDefault="00655333" w:rsidP="00655333">
      <w:pPr>
        <w:jc w:val="center"/>
        <w:rPr>
          <w:lang w:val="en-US"/>
        </w:rPr>
      </w:pPr>
      <w:r w:rsidRPr="002C29B6">
        <w:rPr>
          <w:lang w:val="en-US"/>
        </w:rPr>
        <w:t>J.C.S.C.</w:t>
      </w:r>
    </w:p>
    <w:p w:rsidR="009F436C" w:rsidRPr="002C29B6" w:rsidRDefault="00655333" w:rsidP="008D7718">
      <w:pPr>
        <w:jc w:val="center"/>
        <w:rPr>
          <w:lang w:val="en-US"/>
        </w:rPr>
      </w:pPr>
      <w:r w:rsidRPr="005F7D34">
        <w:rPr>
          <w:lang w:val="en-US"/>
        </w:rPr>
        <w:t>J.S.C.C.</w:t>
      </w:r>
      <w:r w:rsidR="008D7718" w:rsidRPr="002C29B6">
        <w:rPr>
          <w:lang w:val="en-US"/>
        </w:rPr>
        <w:t xml:space="preserve"> </w:t>
      </w:r>
    </w:p>
    <w:sectPr w:rsidR="009F436C" w:rsidRPr="002C29B6" w:rsidSect="00401B64">
      <w:headerReference w:type="default" r:id="rId8"/>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23" w:rsidRDefault="00441523">
      <w:r>
        <w:separator/>
      </w:r>
    </w:p>
  </w:endnote>
  <w:endnote w:type="continuationSeparator" w:id="0">
    <w:p w:rsidR="00441523" w:rsidRDefault="0044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23" w:rsidRDefault="00441523">
      <w:r>
        <w:separator/>
      </w:r>
    </w:p>
  </w:footnote>
  <w:footnote w:type="continuationSeparator" w:id="0">
    <w:p w:rsidR="00441523" w:rsidRDefault="0044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23" w:rsidRDefault="00441523" w:rsidP="00401B64">
    <w:pPr>
      <w:tabs>
        <w:tab w:val="center" w:pos="4680"/>
      </w:tabs>
      <w:jc w:val="center"/>
      <w:rPr>
        <w:szCs w:val="24"/>
      </w:rPr>
    </w:pPr>
    <w:r>
      <w:rPr>
        <w:szCs w:val="24"/>
      </w:rPr>
      <w:t xml:space="preserve">- </w:t>
    </w:r>
    <w:r w:rsidR="008521D2" w:rsidRPr="00417FB7">
      <w:rPr>
        <w:szCs w:val="24"/>
      </w:rPr>
      <w:fldChar w:fldCharType="begin"/>
    </w:r>
    <w:r w:rsidRPr="00417FB7">
      <w:rPr>
        <w:szCs w:val="24"/>
      </w:rPr>
      <w:instrText xml:space="preserve"> PAGE   \* MERGEFORMAT </w:instrText>
    </w:r>
    <w:r w:rsidR="008521D2" w:rsidRPr="00417FB7">
      <w:rPr>
        <w:szCs w:val="24"/>
      </w:rPr>
      <w:fldChar w:fldCharType="separate"/>
    </w:r>
    <w:r w:rsidR="001F148C">
      <w:rPr>
        <w:noProof/>
        <w:szCs w:val="24"/>
      </w:rPr>
      <w:t>2</w:t>
    </w:r>
    <w:r w:rsidR="008521D2" w:rsidRPr="00417FB7">
      <w:rPr>
        <w:szCs w:val="24"/>
      </w:rPr>
      <w:fldChar w:fldCharType="end"/>
    </w:r>
    <w:r>
      <w:rPr>
        <w:szCs w:val="24"/>
      </w:rPr>
      <w:t xml:space="preserve"> -</w:t>
    </w:r>
  </w:p>
  <w:p w:rsidR="00441523" w:rsidRDefault="00441523" w:rsidP="00401B64">
    <w:pPr>
      <w:rPr>
        <w:szCs w:val="24"/>
      </w:rPr>
    </w:pPr>
  </w:p>
  <w:p w:rsidR="00441523" w:rsidRDefault="00441523" w:rsidP="00401B64">
    <w:pPr>
      <w:rPr>
        <w:szCs w:val="24"/>
      </w:rPr>
    </w:pPr>
  </w:p>
  <w:p w:rsidR="00441523" w:rsidRDefault="00441523" w:rsidP="00401B64">
    <w:pPr>
      <w:tabs>
        <w:tab w:val="right" w:pos="9360"/>
      </w:tabs>
      <w:jc w:val="right"/>
      <w:rPr>
        <w:szCs w:val="24"/>
      </w:rPr>
    </w:pPr>
    <w:r>
      <w:rPr>
        <w:szCs w:val="24"/>
      </w:rPr>
      <w:t>N</w:t>
    </w:r>
    <w:r>
      <w:rPr>
        <w:szCs w:val="24"/>
        <w:vertAlign w:val="superscript"/>
      </w:rPr>
      <w:t>o</w:t>
    </w:r>
    <w:r>
      <w:rPr>
        <w:szCs w:val="24"/>
      </w:rPr>
      <w:t xml:space="preserve"> </w:t>
    </w:r>
    <w:r>
      <w:t>34054</w:t>
    </w:r>
    <w:r>
      <w:rPr>
        <w:szCs w:val="24"/>
      </w:rPr>
      <w:t>     </w:t>
    </w:r>
  </w:p>
  <w:p w:rsidR="00441523" w:rsidRDefault="00441523"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928"/>
    <w:rsid w:val="0002577E"/>
    <w:rsid w:val="0003701B"/>
    <w:rsid w:val="0004338D"/>
    <w:rsid w:val="00057FAF"/>
    <w:rsid w:val="000919B4"/>
    <w:rsid w:val="000978C2"/>
    <w:rsid w:val="000B76FF"/>
    <w:rsid w:val="000D7521"/>
    <w:rsid w:val="000E4CCE"/>
    <w:rsid w:val="000F7851"/>
    <w:rsid w:val="00134781"/>
    <w:rsid w:val="00195E00"/>
    <w:rsid w:val="001A1CE1"/>
    <w:rsid w:val="001D0116"/>
    <w:rsid w:val="001D4323"/>
    <w:rsid w:val="001E26DB"/>
    <w:rsid w:val="001F148C"/>
    <w:rsid w:val="002030E6"/>
    <w:rsid w:val="00203642"/>
    <w:rsid w:val="00215653"/>
    <w:rsid w:val="0027081E"/>
    <w:rsid w:val="002B4E57"/>
    <w:rsid w:val="002B5FA6"/>
    <w:rsid w:val="002C29B6"/>
    <w:rsid w:val="0031097F"/>
    <w:rsid w:val="0031165C"/>
    <w:rsid w:val="00311ACE"/>
    <w:rsid w:val="00311F10"/>
    <w:rsid w:val="003257E2"/>
    <w:rsid w:val="00374E7D"/>
    <w:rsid w:val="00375294"/>
    <w:rsid w:val="00382FEC"/>
    <w:rsid w:val="00385A90"/>
    <w:rsid w:val="003A37CF"/>
    <w:rsid w:val="003B1F3D"/>
    <w:rsid w:val="003B7760"/>
    <w:rsid w:val="003C744C"/>
    <w:rsid w:val="003D7CE6"/>
    <w:rsid w:val="00401B64"/>
    <w:rsid w:val="00414694"/>
    <w:rsid w:val="00417FB7"/>
    <w:rsid w:val="0042581B"/>
    <w:rsid w:val="00430004"/>
    <w:rsid w:val="00441523"/>
    <w:rsid w:val="004702C2"/>
    <w:rsid w:val="004943CF"/>
    <w:rsid w:val="004956DA"/>
    <w:rsid w:val="004F5BBF"/>
    <w:rsid w:val="00504B7F"/>
    <w:rsid w:val="00523F40"/>
    <w:rsid w:val="00524C94"/>
    <w:rsid w:val="00552D54"/>
    <w:rsid w:val="00563E2C"/>
    <w:rsid w:val="005873F3"/>
    <w:rsid w:val="00587869"/>
    <w:rsid w:val="005918AD"/>
    <w:rsid w:val="005B69C9"/>
    <w:rsid w:val="005F7D34"/>
    <w:rsid w:val="00614908"/>
    <w:rsid w:val="0064672C"/>
    <w:rsid w:val="00650109"/>
    <w:rsid w:val="00655333"/>
    <w:rsid w:val="006935F7"/>
    <w:rsid w:val="006A0187"/>
    <w:rsid w:val="006C1359"/>
    <w:rsid w:val="00701109"/>
    <w:rsid w:val="00713D2C"/>
    <w:rsid w:val="007372EA"/>
    <w:rsid w:val="00753228"/>
    <w:rsid w:val="0076003F"/>
    <w:rsid w:val="0079129C"/>
    <w:rsid w:val="007A54CC"/>
    <w:rsid w:val="007B1083"/>
    <w:rsid w:val="007F41D5"/>
    <w:rsid w:val="00816B78"/>
    <w:rsid w:val="00823BF1"/>
    <w:rsid w:val="00824412"/>
    <w:rsid w:val="008262A3"/>
    <w:rsid w:val="00830BBE"/>
    <w:rsid w:val="008521D2"/>
    <w:rsid w:val="0086042A"/>
    <w:rsid w:val="0087028E"/>
    <w:rsid w:val="008813BC"/>
    <w:rsid w:val="008A153F"/>
    <w:rsid w:val="008A78BE"/>
    <w:rsid w:val="008B5590"/>
    <w:rsid w:val="008D6351"/>
    <w:rsid w:val="008D7718"/>
    <w:rsid w:val="008F4A07"/>
    <w:rsid w:val="00951EF6"/>
    <w:rsid w:val="0096638C"/>
    <w:rsid w:val="00971A08"/>
    <w:rsid w:val="00991F8F"/>
    <w:rsid w:val="0099363E"/>
    <w:rsid w:val="00995343"/>
    <w:rsid w:val="009D45DF"/>
    <w:rsid w:val="009E0F71"/>
    <w:rsid w:val="009E7A46"/>
    <w:rsid w:val="009F436C"/>
    <w:rsid w:val="00A03153"/>
    <w:rsid w:val="00A103E3"/>
    <w:rsid w:val="00A14904"/>
    <w:rsid w:val="00A72BF6"/>
    <w:rsid w:val="00AB5E22"/>
    <w:rsid w:val="00AC3C53"/>
    <w:rsid w:val="00AE2077"/>
    <w:rsid w:val="00AF1D29"/>
    <w:rsid w:val="00AF4011"/>
    <w:rsid w:val="00B37AA5"/>
    <w:rsid w:val="00B408F8"/>
    <w:rsid w:val="00B41C8D"/>
    <w:rsid w:val="00B45693"/>
    <w:rsid w:val="00B5078E"/>
    <w:rsid w:val="00B60EDC"/>
    <w:rsid w:val="00B91C53"/>
    <w:rsid w:val="00BA7D71"/>
    <w:rsid w:val="00BD2A96"/>
    <w:rsid w:val="00BF7644"/>
    <w:rsid w:val="00C2612E"/>
    <w:rsid w:val="00C609B7"/>
    <w:rsid w:val="00CF2E5D"/>
    <w:rsid w:val="00D26BFF"/>
    <w:rsid w:val="00D42339"/>
    <w:rsid w:val="00D61AC2"/>
    <w:rsid w:val="00D652D6"/>
    <w:rsid w:val="00DD330E"/>
    <w:rsid w:val="00DE063A"/>
    <w:rsid w:val="00E12A51"/>
    <w:rsid w:val="00E777AD"/>
    <w:rsid w:val="00E816E4"/>
    <w:rsid w:val="00E81C0B"/>
    <w:rsid w:val="00EA4B61"/>
    <w:rsid w:val="00EC0445"/>
    <w:rsid w:val="00EC0B9D"/>
    <w:rsid w:val="00EC6781"/>
    <w:rsid w:val="00F06BF6"/>
    <w:rsid w:val="00F1759D"/>
    <w:rsid w:val="00F17D0A"/>
    <w:rsid w:val="00F4094A"/>
    <w:rsid w:val="00F40FBF"/>
    <w:rsid w:val="00F47372"/>
    <w:rsid w:val="00F5034C"/>
    <w:rsid w:val="00F70D4F"/>
    <w:rsid w:val="00F76E97"/>
    <w:rsid w:val="00F77ACD"/>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4091-9B29-4B54-80EF-83C45F65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gl</cp:lastModifiedBy>
  <cp:revision>5</cp:revision>
  <cp:lastPrinted>2011-06-09T14:25:00Z</cp:lastPrinted>
  <dcterms:created xsi:type="dcterms:W3CDTF">2011-06-14T14:33:00Z</dcterms:created>
  <dcterms:modified xsi:type="dcterms:W3CDTF">2011-06-20T18:42:00Z</dcterms:modified>
</cp:coreProperties>
</file>