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34251</w:t>
      </w:r>
      <w:r w:rsidR="0016666F" w:rsidRPr="006E7BAE">
        <w:t>     </w:t>
      </w:r>
    </w:p>
    <w:p w:rsidR="002568D3" w:rsidRPr="006E7BAE" w:rsidRDefault="002568D3" w:rsidP="00382FEC"/>
    <w:tbl>
      <w:tblPr>
        <w:tblW w:w="4841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5"/>
        <w:gridCol w:w="719"/>
        <w:gridCol w:w="4125"/>
      </w:tblGrid>
      <w:tr w:rsidR="00417FB7" w:rsidRPr="006E7BAE" w:rsidTr="00BE435D">
        <w:tc>
          <w:tcPr>
            <w:tcW w:w="2344" w:type="pct"/>
          </w:tcPr>
          <w:p w:rsidR="00417FB7" w:rsidRPr="006E7BAE" w:rsidRDefault="00EE2A6C" w:rsidP="00D930A0">
            <w:r>
              <w:t>Ju</w:t>
            </w:r>
            <w:r w:rsidR="00D930A0">
              <w:t>ly 14</w:t>
            </w:r>
            <w:r>
              <w:t>, 2011</w:t>
            </w:r>
          </w:p>
        </w:tc>
        <w:tc>
          <w:tcPr>
            <w:tcW w:w="394" w:type="pct"/>
          </w:tcPr>
          <w:p w:rsidR="00417FB7" w:rsidRPr="006E7BAE" w:rsidRDefault="00417FB7" w:rsidP="00382FEC"/>
        </w:tc>
        <w:tc>
          <w:tcPr>
            <w:tcW w:w="2262" w:type="pct"/>
          </w:tcPr>
          <w:p w:rsidR="00417FB7" w:rsidRPr="00D83B8C" w:rsidRDefault="00EE2A6C" w:rsidP="00D930A0">
            <w:pPr>
              <w:rPr>
                <w:lang w:val="en-US"/>
              </w:rPr>
            </w:pPr>
            <w:r>
              <w:t xml:space="preserve">Le </w:t>
            </w:r>
            <w:r w:rsidR="00D930A0">
              <w:t xml:space="preserve">14 </w:t>
            </w:r>
            <w:proofErr w:type="spellStart"/>
            <w:r w:rsidR="00D930A0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BE435D">
        <w:tc>
          <w:tcPr>
            <w:tcW w:w="2344" w:type="pct"/>
          </w:tcPr>
          <w:p w:rsidR="00C2612E" w:rsidRPr="006E7BAE" w:rsidRDefault="00C2612E" w:rsidP="008262A3"/>
        </w:tc>
        <w:tc>
          <w:tcPr>
            <w:tcW w:w="394" w:type="pct"/>
          </w:tcPr>
          <w:p w:rsidR="00E12A51" w:rsidRPr="006E7BAE" w:rsidRDefault="00E12A51" w:rsidP="00382FEC"/>
        </w:tc>
        <w:tc>
          <w:tcPr>
            <w:tcW w:w="226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BE435D">
        <w:tc>
          <w:tcPr>
            <w:tcW w:w="234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94" w:type="pct"/>
          </w:tcPr>
          <w:p w:rsidR="00417FB7" w:rsidRPr="006E7BAE" w:rsidRDefault="00417FB7" w:rsidP="00382FEC"/>
        </w:tc>
        <w:tc>
          <w:tcPr>
            <w:tcW w:w="2262" w:type="pct"/>
          </w:tcPr>
          <w:p w:rsidR="00417FB7" w:rsidRPr="006E7BAE" w:rsidRDefault="00417FB7" w:rsidP="003B0E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BE435D">
        <w:tc>
          <w:tcPr>
            <w:tcW w:w="2344" w:type="pct"/>
          </w:tcPr>
          <w:p w:rsidR="00C2612E" w:rsidRPr="006E7BAE" w:rsidRDefault="00C2612E" w:rsidP="008262A3"/>
        </w:tc>
        <w:tc>
          <w:tcPr>
            <w:tcW w:w="394" w:type="pct"/>
          </w:tcPr>
          <w:p w:rsidR="00C2612E" w:rsidRPr="006E7BAE" w:rsidRDefault="00C2612E" w:rsidP="00382FEC"/>
        </w:tc>
        <w:tc>
          <w:tcPr>
            <w:tcW w:w="226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BE435D" w:rsidRPr="006E7BAE" w:rsidTr="00BE435D">
        <w:tc>
          <w:tcPr>
            <w:tcW w:w="2344" w:type="pct"/>
          </w:tcPr>
          <w:p w:rsidR="00BE435D" w:rsidRDefault="00BE435D" w:rsidP="00BE435D">
            <w:pPr>
              <w:pStyle w:val="SCCLsocPrefix"/>
            </w:pPr>
            <w:r>
              <w:t>BETWEEN:</w:t>
            </w:r>
            <w:r>
              <w:br/>
            </w:r>
          </w:p>
          <w:p w:rsidR="00BE435D" w:rsidRDefault="00BE435D" w:rsidP="00BE435D">
            <w:pPr>
              <w:pStyle w:val="SCCLsocParty"/>
            </w:pPr>
            <w:r>
              <w:t xml:space="preserve">Valery </w:t>
            </w:r>
            <w:proofErr w:type="spellStart"/>
            <w:r>
              <w:t>Fabrikant</w:t>
            </w:r>
            <w:proofErr w:type="spellEnd"/>
            <w:r>
              <w:br/>
            </w:r>
          </w:p>
          <w:p w:rsidR="00BE435D" w:rsidRDefault="00BE435D" w:rsidP="00BE435D">
            <w:pPr>
              <w:pStyle w:val="SCCLsocPartyRole"/>
            </w:pPr>
            <w:r>
              <w:t>Applicant</w:t>
            </w:r>
            <w:r>
              <w:br/>
            </w:r>
          </w:p>
          <w:p w:rsidR="00BE435D" w:rsidRDefault="00BE435D" w:rsidP="00BE435D">
            <w:pPr>
              <w:pStyle w:val="SCCLsocVersus"/>
            </w:pPr>
            <w:r>
              <w:t>- and -</w:t>
            </w:r>
            <w:r>
              <w:br/>
            </w:r>
          </w:p>
          <w:p w:rsidR="00BE435D" w:rsidRDefault="00BE435D" w:rsidP="00BE435D">
            <w:pPr>
              <w:pStyle w:val="SCCLsocParty"/>
            </w:pPr>
            <w:r>
              <w:t xml:space="preserve">Drummond Jail, </w:t>
            </w:r>
            <w:proofErr w:type="spellStart"/>
            <w:r>
              <w:t>Archambault</w:t>
            </w:r>
            <w:proofErr w:type="spellEnd"/>
            <w:r>
              <w:t xml:space="preserve"> Jail, M.N.S. </w:t>
            </w:r>
            <w:proofErr w:type="spellStart"/>
            <w:r>
              <w:t>Swamy</w:t>
            </w:r>
            <w:proofErr w:type="spellEnd"/>
            <w:r>
              <w:t xml:space="preserve">, T.S. </w:t>
            </w:r>
            <w:proofErr w:type="spellStart"/>
            <w:r>
              <w:t>Sankar</w:t>
            </w:r>
            <w:proofErr w:type="spellEnd"/>
            <w:r>
              <w:t xml:space="preserve"> and </w:t>
            </w:r>
            <w:proofErr w:type="spellStart"/>
            <w:r>
              <w:t>Sechadry</w:t>
            </w:r>
            <w:proofErr w:type="spellEnd"/>
            <w:r>
              <w:t xml:space="preserve"> </w:t>
            </w:r>
            <w:proofErr w:type="spellStart"/>
            <w:r>
              <w:t>Sankar</w:t>
            </w:r>
            <w:proofErr w:type="spellEnd"/>
            <w:r>
              <w:br/>
            </w:r>
          </w:p>
          <w:p w:rsidR="00BE435D" w:rsidRPr="00BE435D" w:rsidRDefault="00BE435D" w:rsidP="00BE435D"/>
          <w:p w:rsidR="00BE435D" w:rsidRPr="006E7BAE" w:rsidRDefault="00BE435D" w:rsidP="00BE435D">
            <w:pPr>
              <w:jc w:val="center"/>
            </w:pPr>
            <w:r>
              <w:t>Respondents</w:t>
            </w:r>
          </w:p>
        </w:tc>
        <w:tc>
          <w:tcPr>
            <w:tcW w:w="394" w:type="pct"/>
          </w:tcPr>
          <w:p w:rsidR="00BE435D" w:rsidRPr="006E7BAE" w:rsidRDefault="00BE435D" w:rsidP="00382FEC"/>
        </w:tc>
        <w:tc>
          <w:tcPr>
            <w:tcW w:w="2262" w:type="pct"/>
          </w:tcPr>
          <w:p w:rsidR="00BE435D" w:rsidRPr="00D930A0" w:rsidRDefault="00BE435D" w:rsidP="00BE435D">
            <w:pPr>
              <w:pStyle w:val="SCCLsocPrefix"/>
              <w:rPr>
                <w:lang w:val="fr-CA"/>
              </w:rPr>
            </w:pPr>
            <w:r w:rsidRPr="00D930A0">
              <w:rPr>
                <w:lang w:val="fr-CA"/>
              </w:rPr>
              <w:t>ENTRE :</w:t>
            </w:r>
            <w:r w:rsidRPr="00D930A0">
              <w:rPr>
                <w:lang w:val="fr-CA"/>
              </w:rPr>
              <w:br/>
            </w:r>
          </w:p>
          <w:p w:rsidR="00BE435D" w:rsidRPr="00D930A0" w:rsidRDefault="00BE435D" w:rsidP="00BE435D">
            <w:pPr>
              <w:pStyle w:val="SCCLsocParty"/>
              <w:rPr>
                <w:lang w:val="fr-CA"/>
              </w:rPr>
            </w:pPr>
            <w:r w:rsidRPr="00D930A0">
              <w:rPr>
                <w:lang w:val="fr-CA"/>
              </w:rPr>
              <w:t xml:space="preserve">Valery </w:t>
            </w:r>
            <w:proofErr w:type="spellStart"/>
            <w:r w:rsidRPr="00D930A0">
              <w:rPr>
                <w:lang w:val="fr-CA"/>
              </w:rPr>
              <w:t>Fabrikant</w:t>
            </w:r>
            <w:proofErr w:type="spellEnd"/>
            <w:r w:rsidRPr="00D930A0">
              <w:rPr>
                <w:lang w:val="fr-CA"/>
              </w:rPr>
              <w:br/>
            </w:r>
          </w:p>
          <w:p w:rsidR="00BE435D" w:rsidRPr="00D930A0" w:rsidRDefault="00BE435D" w:rsidP="00BE435D">
            <w:pPr>
              <w:pStyle w:val="SCCLsocPartyRole"/>
              <w:rPr>
                <w:lang w:val="fr-CA"/>
              </w:rPr>
            </w:pPr>
            <w:r w:rsidRPr="00D930A0">
              <w:rPr>
                <w:lang w:val="fr-CA"/>
              </w:rPr>
              <w:t>Demande</w:t>
            </w:r>
            <w:r>
              <w:rPr>
                <w:lang w:val="fr-CA"/>
              </w:rPr>
              <w:t>ur</w:t>
            </w:r>
            <w:r w:rsidRPr="00D930A0">
              <w:rPr>
                <w:lang w:val="fr-CA"/>
              </w:rPr>
              <w:br/>
            </w:r>
          </w:p>
          <w:p w:rsidR="00BE435D" w:rsidRPr="008E1F07" w:rsidRDefault="00BE435D" w:rsidP="00BE435D">
            <w:pPr>
              <w:pStyle w:val="SCCLsocVersus"/>
              <w:rPr>
                <w:lang w:val="fr-CA"/>
              </w:rPr>
            </w:pPr>
            <w:r w:rsidRPr="008E1F07">
              <w:rPr>
                <w:lang w:val="fr-CA"/>
              </w:rPr>
              <w:t>- et -</w:t>
            </w:r>
            <w:r w:rsidRPr="008E1F07">
              <w:rPr>
                <w:lang w:val="fr-CA"/>
              </w:rPr>
              <w:br/>
            </w:r>
          </w:p>
          <w:p w:rsidR="00BE435D" w:rsidRPr="00302508" w:rsidRDefault="00BE435D" w:rsidP="00BE435D">
            <w:pPr>
              <w:pStyle w:val="SCCLsocParty"/>
              <w:rPr>
                <w:lang w:val="fr-CA"/>
              </w:rPr>
            </w:pPr>
            <w:r w:rsidRPr="00302508">
              <w:rPr>
                <w:lang w:val="fr-CA"/>
              </w:rPr>
              <w:t xml:space="preserve">Établissement Drummond, Établissement Archambault, M.N.S. </w:t>
            </w:r>
            <w:proofErr w:type="spellStart"/>
            <w:r w:rsidRPr="00302508">
              <w:rPr>
                <w:lang w:val="fr-CA"/>
              </w:rPr>
              <w:t>Swamy</w:t>
            </w:r>
            <w:proofErr w:type="spellEnd"/>
            <w:r w:rsidRPr="00302508">
              <w:rPr>
                <w:lang w:val="fr-CA"/>
              </w:rPr>
              <w:t xml:space="preserve">, T.S. Sankar et </w:t>
            </w:r>
            <w:proofErr w:type="spellStart"/>
            <w:r w:rsidRPr="00302508">
              <w:rPr>
                <w:lang w:val="fr-CA"/>
              </w:rPr>
              <w:t>Sechadry</w:t>
            </w:r>
            <w:proofErr w:type="spellEnd"/>
            <w:r w:rsidRPr="00302508">
              <w:rPr>
                <w:lang w:val="fr-CA"/>
              </w:rPr>
              <w:t xml:space="preserve"> Sankar</w:t>
            </w:r>
            <w:r w:rsidRPr="00302508">
              <w:rPr>
                <w:lang w:val="fr-CA"/>
              </w:rPr>
              <w:br/>
            </w:r>
          </w:p>
          <w:p w:rsidR="00BE435D" w:rsidRPr="006E7BAE" w:rsidRDefault="00BE435D" w:rsidP="00BE435D">
            <w:pPr>
              <w:jc w:val="center"/>
              <w:rPr>
                <w:lang w:val="fr-CA"/>
              </w:rPr>
            </w:pPr>
            <w:r w:rsidRPr="00302508">
              <w:rPr>
                <w:lang w:val="fr-CA"/>
              </w:rPr>
              <w:t>Intimés</w:t>
            </w:r>
          </w:p>
        </w:tc>
      </w:tr>
      <w:tr w:rsidR="00BE435D" w:rsidRPr="006E7BAE" w:rsidTr="007669F9">
        <w:tc>
          <w:tcPr>
            <w:tcW w:w="2344" w:type="pct"/>
            <w:vAlign w:val="center"/>
          </w:tcPr>
          <w:p w:rsidR="00BE435D" w:rsidRDefault="00BE435D" w:rsidP="00A121F8">
            <w:pPr>
              <w:pStyle w:val="SCCLsocPartyRole"/>
            </w:pPr>
          </w:p>
        </w:tc>
        <w:tc>
          <w:tcPr>
            <w:tcW w:w="394" w:type="pct"/>
          </w:tcPr>
          <w:p w:rsidR="00BE435D" w:rsidRPr="006E7BAE" w:rsidRDefault="00BE435D" w:rsidP="00382FEC"/>
        </w:tc>
        <w:tc>
          <w:tcPr>
            <w:tcW w:w="2262" w:type="pct"/>
          </w:tcPr>
          <w:p w:rsidR="00BE435D" w:rsidRPr="006E7BAE" w:rsidRDefault="00BE435D" w:rsidP="00BE435D">
            <w:pPr>
              <w:jc w:val="center"/>
              <w:rPr>
                <w:lang w:val="fr-CA"/>
              </w:rPr>
            </w:pPr>
          </w:p>
        </w:tc>
      </w:tr>
      <w:tr w:rsidR="00BE435D" w:rsidRPr="00302508" w:rsidTr="00BE435D">
        <w:tc>
          <w:tcPr>
            <w:tcW w:w="2344" w:type="pct"/>
            <w:vAlign w:val="center"/>
          </w:tcPr>
          <w:p w:rsidR="00BE435D" w:rsidRPr="00302508" w:rsidRDefault="00BE435D" w:rsidP="00375294">
            <w:pPr>
              <w:rPr>
                <w:lang w:val="fr-CA"/>
              </w:rPr>
            </w:pPr>
          </w:p>
          <w:p w:rsidR="00BE435D" w:rsidRPr="00302508" w:rsidRDefault="00BE435D" w:rsidP="00375294">
            <w:pPr>
              <w:rPr>
                <w:lang w:val="fr-CA"/>
              </w:rPr>
            </w:pPr>
          </w:p>
        </w:tc>
        <w:tc>
          <w:tcPr>
            <w:tcW w:w="394" w:type="pct"/>
            <w:vAlign w:val="center"/>
          </w:tcPr>
          <w:p w:rsidR="00BE435D" w:rsidRPr="00302508" w:rsidRDefault="00BE435D" w:rsidP="00375294">
            <w:pPr>
              <w:rPr>
                <w:lang w:val="fr-CA"/>
              </w:rPr>
            </w:pPr>
          </w:p>
        </w:tc>
        <w:tc>
          <w:tcPr>
            <w:tcW w:w="2262" w:type="pct"/>
            <w:vAlign w:val="center"/>
          </w:tcPr>
          <w:p w:rsidR="00BE435D" w:rsidRPr="00302508" w:rsidRDefault="00BE435D" w:rsidP="00B408F8">
            <w:pPr>
              <w:rPr>
                <w:lang w:val="fr-CA"/>
              </w:rPr>
            </w:pPr>
          </w:p>
        </w:tc>
      </w:tr>
      <w:tr w:rsidR="00BE435D" w:rsidRPr="00227F09" w:rsidTr="00BE435D">
        <w:tc>
          <w:tcPr>
            <w:tcW w:w="2344" w:type="pct"/>
          </w:tcPr>
          <w:p w:rsidR="00BE435D" w:rsidRPr="006E7BAE" w:rsidRDefault="00BE435D" w:rsidP="00C2612E">
            <w:pPr>
              <w:jc w:val="center"/>
            </w:pPr>
            <w:r w:rsidRPr="006E7BAE">
              <w:t>JUDGMENT</w:t>
            </w:r>
          </w:p>
          <w:p w:rsidR="00BE435D" w:rsidRPr="006E7BAE" w:rsidRDefault="00BE435D" w:rsidP="00417FB7">
            <w:pPr>
              <w:jc w:val="center"/>
            </w:pPr>
          </w:p>
          <w:p w:rsidR="00BE435D" w:rsidRPr="006E7BAE" w:rsidRDefault="00BE435D" w:rsidP="00D930A0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500-09-021160-106</w:t>
            </w:r>
            <w:r w:rsidRPr="006E7BAE">
              <w:t>,</w:t>
            </w:r>
            <w:r>
              <w:t xml:space="preserve"> 2010 QCCA 2147, </w:t>
            </w:r>
            <w:r w:rsidRPr="006E7BAE">
              <w:t xml:space="preserve">dated </w:t>
            </w:r>
            <w:r>
              <w:t>November 24, 2010,</w:t>
            </w:r>
            <w:r w:rsidRPr="006E7BAE">
              <w:t xml:space="preserve"> is </w:t>
            </w:r>
            <w:r>
              <w:t xml:space="preserve">dismissed with costs to the respondents M.N.S. </w:t>
            </w:r>
            <w:proofErr w:type="spellStart"/>
            <w:r>
              <w:t>Swamy</w:t>
            </w:r>
            <w:proofErr w:type="spellEnd"/>
            <w:r>
              <w:t xml:space="preserve">, T.S. </w:t>
            </w:r>
            <w:proofErr w:type="spellStart"/>
            <w:r>
              <w:t>Sankar</w:t>
            </w:r>
            <w:proofErr w:type="spellEnd"/>
            <w:r>
              <w:t xml:space="preserve"> and </w:t>
            </w:r>
            <w:proofErr w:type="spellStart"/>
            <w:r>
              <w:t>Sechadry</w:t>
            </w:r>
            <w:proofErr w:type="spellEnd"/>
            <w:r>
              <w:t xml:space="preserve"> </w:t>
            </w:r>
            <w:proofErr w:type="spellStart"/>
            <w:r>
              <w:t>Sankar</w:t>
            </w:r>
            <w:proofErr w:type="spellEnd"/>
            <w:r w:rsidRPr="006E7BAE">
              <w:t>.</w:t>
            </w:r>
          </w:p>
        </w:tc>
        <w:tc>
          <w:tcPr>
            <w:tcW w:w="394" w:type="pct"/>
          </w:tcPr>
          <w:p w:rsidR="00BE435D" w:rsidRPr="006E7BAE" w:rsidRDefault="00BE435D" w:rsidP="00417FB7">
            <w:pPr>
              <w:jc w:val="center"/>
            </w:pPr>
          </w:p>
        </w:tc>
        <w:tc>
          <w:tcPr>
            <w:tcW w:w="2262" w:type="pct"/>
          </w:tcPr>
          <w:p w:rsidR="00BE435D" w:rsidRPr="006E7BAE" w:rsidRDefault="00BE435D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BE435D" w:rsidRPr="006E7BAE" w:rsidRDefault="00BE435D" w:rsidP="00417FB7">
            <w:pPr>
              <w:jc w:val="center"/>
              <w:rPr>
                <w:lang w:val="fr-CA"/>
              </w:rPr>
            </w:pPr>
          </w:p>
          <w:p w:rsidR="00BE435D" w:rsidRPr="006E7BAE" w:rsidRDefault="00BE435D" w:rsidP="00CE2D1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D930A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930A0">
              <w:rPr>
                <w:lang w:val="fr-CA"/>
              </w:rPr>
              <w:t>500-09-021160-106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D930A0">
              <w:rPr>
                <w:lang w:val="fr-CA"/>
              </w:rPr>
              <w:t xml:space="preserve">2010 QCCA 2147, </w:t>
            </w:r>
            <w:r w:rsidRPr="006E7BAE">
              <w:rPr>
                <w:lang w:val="fr-CA"/>
              </w:rPr>
              <w:t xml:space="preserve">daté du </w:t>
            </w:r>
            <w:r w:rsidRPr="00D930A0">
              <w:rPr>
                <w:lang w:val="fr-CA"/>
              </w:rPr>
              <w:t>24 novembre 2010</w:t>
            </w:r>
            <w:r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 en faveur des intimés </w:t>
            </w:r>
            <w:r w:rsidRPr="00D930A0">
              <w:rPr>
                <w:lang w:val="fr-CA"/>
              </w:rPr>
              <w:t xml:space="preserve">M.N.S. </w:t>
            </w:r>
            <w:proofErr w:type="spellStart"/>
            <w:r w:rsidRPr="00D930A0">
              <w:rPr>
                <w:lang w:val="fr-CA"/>
              </w:rPr>
              <w:t>Swamy</w:t>
            </w:r>
            <w:proofErr w:type="spellEnd"/>
            <w:r w:rsidRPr="00D930A0">
              <w:rPr>
                <w:lang w:val="fr-CA"/>
              </w:rPr>
              <w:t xml:space="preserve">, T.S. Sankar </w:t>
            </w:r>
            <w:r w:rsidR="00CE2D14">
              <w:rPr>
                <w:lang w:val="fr-CA"/>
              </w:rPr>
              <w:t>et</w:t>
            </w:r>
            <w:r w:rsidRPr="00D930A0">
              <w:rPr>
                <w:lang w:val="fr-CA"/>
              </w:rPr>
              <w:t xml:space="preserve"> </w:t>
            </w:r>
            <w:proofErr w:type="spellStart"/>
            <w:r w:rsidRPr="00D930A0">
              <w:rPr>
                <w:lang w:val="fr-CA"/>
              </w:rPr>
              <w:t>Sechadry</w:t>
            </w:r>
            <w:proofErr w:type="spellEnd"/>
            <w:r w:rsidRPr="00D930A0">
              <w:rPr>
                <w:lang w:val="fr-CA"/>
              </w:rPr>
              <w:t xml:space="preserve"> Sankar</w:t>
            </w:r>
            <w:r w:rsidRPr="006E7BAE">
              <w:rPr>
                <w:lang w:val="fr-CA"/>
              </w:rPr>
              <w:t xml:space="preserve">. </w:t>
            </w:r>
          </w:p>
        </w:tc>
      </w:tr>
    </w:tbl>
    <w:p w:rsidR="003B0EEB" w:rsidRDefault="003B0EEB" w:rsidP="00417FB7">
      <w:pPr>
        <w:jc w:val="center"/>
        <w:rPr>
          <w:lang w:val="fr-CA"/>
        </w:rPr>
      </w:pPr>
    </w:p>
    <w:p w:rsidR="003B0EEB" w:rsidRDefault="003B0EEB" w:rsidP="00417FB7">
      <w:pPr>
        <w:jc w:val="center"/>
        <w:rPr>
          <w:lang w:val="fr-CA"/>
        </w:rPr>
      </w:pPr>
    </w:p>
    <w:p w:rsidR="003B0EEB" w:rsidRDefault="003B0EE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930A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930A0" w:rsidRPr="00D83B8C">
        <w:rPr>
          <w:lang w:val="fr-CA"/>
        </w:rPr>
        <w:t xml:space="preserve"> </w:t>
      </w:r>
    </w:p>
    <w:sectPr w:rsidR="003A37CF" w:rsidRPr="00D83B8C" w:rsidSect="003B0EEB">
      <w:headerReference w:type="default" r:id="rId8"/>
      <w:pgSz w:w="12240" w:h="15840"/>
      <w:pgMar w:top="1440" w:right="1440" w:bottom="5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2BA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2BAF" w:rsidRPr="00417FB7">
      <w:rPr>
        <w:szCs w:val="24"/>
      </w:rPr>
      <w:fldChar w:fldCharType="separate"/>
    </w:r>
    <w:r w:rsidR="003B0EEB">
      <w:rPr>
        <w:noProof/>
        <w:szCs w:val="24"/>
      </w:rPr>
      <w:t>2</w:t>
    </w:r>
    <w:r w:rsidR="00922BA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7F09"/>
    <w:rsid w:val="002523DE"/>
    <w:rsid w:val="002568D3"/>
    <w:rsid w:val="0027284C"/>
    <w:rsid w:val="002B5FA6"/>
    <w:rsid w:val="00302508"/>
    <w:rsid w:val="0031097F"/>
    <w:rsid w:val="0031165C"/>
    <w:rsid w:val="00356186"/>
    <w:rsid w:val="00357CFC"/>
    <w:rsid w:val="00374E7D"/>
    <w:rsid w:val="00375294"/>
    <w:rsid w:val="00382FC7"/>
    <w:rsid w:val="00382FEC"/>
    <w:rsid w:val="00385A90"/>
    <w:rsid w:val="003A37CF"/>
    <w:rsid w:val="003B0EEB"/>
    <w:rsid w:val="003B1F3D"/>
    <w:rsid w:val="00414694"/>
    <w:rsid w:val="00417FB7"/>
    <w:rsid w:val="0042783F"/>
    <w:rsid w:val="004943CF"/>
    <w:rsid w:val="004956DA"/>
    <w:rsid w:val="004D4658"/>
    <w:rsid w:val="004D6EB3"/>
    <w:rsid w:val="00563E2C"/>
    <w:rsid w:val="00587869"/>
    <w:rsid w:val="00612913"/>
    <w:rsid w:val="00614908"/>
    <w:rsid w:val="00650109"/>
    <w:rsid w:val="006E7BAE"/>
    <w:rsid w:val="00701109"/>
    <w:rsid w:val="007372EA"/>
    <w:rsid w:val="00753905"/>
    <w:rsid w:val="00771E6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3925"/>
    <w:rsid w:val="008763A3"/>
    <w:rsid w:val="008813BC"/>
    <w:rsid w:val="008A153F"/>
    <w:rsid w:val="008E1F07"/>
    <w:rsid w:val="008F53F3"/>
    <w:rsid w:val="00922BA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2150"/>
    <w:rsid w:val="00AB5E22"/>
    <w:rsid w:val="00AE2077"/>
    <w:rsid w:val="00B158E3"/>
    <w:rsid w:val="00B408F8"/>
    <w:rsid w:val="00B5078E"/>
    <w:rsid w:val="00B60EDC"/>
    <w:rsid w:val="00BD4E4C"/>
    <w:rsid w:val="00BE435D"/>
    <w:rsid w:val="00BF7644"/>
    <w:rsid w:val="00C1285B"/>
    <w:rsid w:val="00C2612E"/>
    <w:rsid w:val="00C34E32"/>
    <w:rsid w:val="00CE249F"/>
    <w:rsid w:val="00CE2D14"/>
    <w:rsid w:val="00CF17D0"/>
    <w:rsid w:val="00D42339"/>
    <w:rsid w:val="00D61AC2"/>
    <w:rsid w:val="00D83B8C"/>
    <w:rsid w:val="00D930A0"/>
    <w:rsid w:val="00E12A51"/>
    <w:rsid w:val="00E148B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ECF9-AF38-4637-A449-9423ED9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11</cp:revision>
  <cp:lastPrinted>2011-06-20T15:32:00Z</cp:lastPrinted>
  <dcterms:created xsi:type="dcterms:W3CDTF">2011-06-20T12:50:00Z</dcterms:created>
  <dcterms:modified xsi:type="dcterms:W3CDTF">2011-07-19T14:07:00Z</dcterms:modified>
</cp:coreProperties>
</file>