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F7628" w:rsidP="002F7628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F7628">
            <w:pPr>
              <w:rPr>
                <w:lang w:val="en-US"/>
              </w:rPr>
            </w:pPr>
            <w:r>
              <w:t xml:space="preserve">Le </w:t>
            </w:r>
            <w:r w:rsidR="002F7628">
              <w:t>30</w:t>
            </w:r>
            <w:r>
              <w:t xml:space="preserve"> </w:t>
            </w:r>
            <w:r w:rsidR="00FB304D">
              <w:t>aoû</w:t>
            </w:r>
            <w:r w:rsidR="002F7628">
              <w:t>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768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F762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A37687" w:rsidTr="00F47372">
        <w:tc>
          <w:tcPr>
            <w:tcW w:w="2269" w:type="pct"/>
          </w:tcPr>
          <w:p w:rsidR="00C2612E" w:rsidRPr="002F7628" w:rsidRDefault="00C2612E" w:rsidP="008262A3">
            <w:pPr>
              <w:rPr>
                <w:lang w:val="fr-CA"/>
              </w:rPr>
            </w:pPr>
          </w:p>
          <w:p w:rsidR="00C2612E" w:rsidRPr="002F76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F76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65D64" w:rsidRDefault="0024012D">
            <w:pPr>
              <w:pStyle w:val="SCCLsocPrefix"/>
            </w:pPr>
            <w:r>
              <w:t>BETWEEN:</w:t>
            </w:r>
            <w:r>
              <w:br/>
            </w:r>
          </w:p>
          <w:p w:rsidR="00765D64" w:rsidRDefault="0024012D">
            <w:pPr>
              <w:pStyle w:val="SCCLsocParty"/>
            </w:pPr>
            <w:r>
              <w:t>Katz Group Canada Inc., Pharma Plus Drug Marts Ltd. and Pharmx Rexall Drug Stores Ltd.</w:t>
            </w:r>
            <w:r>
              <w:br/>
            </w:r>
          </w:p>
          <w:p w:rsidR="00765D64" w:rsidRDefault="0024012D">
            <w:pPr>
              <w:pStyle w:val="SCCLsocPartyRole"/>
            </w:pPr>
            <w:r>
              <w:t>Applicants</w:t>
            </w:r>
            <w:r>
              <w:br/>
            </w:r>
          </w:p>
          <w:p w:rsidR="00765D64" w:rsidRDefault="0024012D">
            <w:pPr>
              <w:pStyle w:val="SCCLsocVersus"/>
            </w:pPr>
            <w:r>
              <w:t>- and -</w:t>
            </w:r>
            <w:r>
              <w:br/>
            </w:r>
          </w:p>
          <w:p w:rsidR="00765D64" w:rsidRDefault="0024012D">
            <w:pPr>
              <w:pStyle w:val="SCCLsocParty"/>
            </w:pPr>
            <w:r>
              <w:t>Minister of Health and Long-Term Care, Lieutenant Governor-In-Council of Ontario and Attorney General of Ontario</w:t>
            </w:r>
            <w:r>
              <w:br/>
            </w:r>
          </w:p>
          <w:p w:rsidR="00765D64" w:rsidRDefault="0024012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65D64" w:rsidRDefault="0024012D">
            <w:pPr>
              <w:pStyle w:val="SCCLsocPrefix"/>
            </w:pPr>
            <w:r>
              <w:t>ENTRE :</w:t>
            </w:r>
            <w:r>
              <w:br/>
            </w:r>
          </w:p>
          <w:p w:rsidR="00765D64" w:rsidRDefault="0024012D">
            <w:pPr>
              <w:pStyle w:val="SCCLsocParty"/>
            </w:pPr>
            <w:r>
              <w:t>Katz Group Canada Inc., Pharma Plus Drug Marts Ltd. et Pharmx Rexall Drug Stores Ltd.</w:t>
            </w:r>
            <w:r>
              <w:br/>
            </w:r>
          </w:p>
          <w:p w:rsidR="002F7628" w:rsidRPr="002F7628" w:rsidRDefault="002F7628" w:rsidP="002F7628"/>
          <w:p w:rsidR="00765D64" w:rsidRPr="002F7628" w:rsidRDefault="0024012D">
            <w:pPr>
              <w:pStyle w:val="SCCLsocPartyRole"/>
              <w:rPr>
                <w:lang w:val="fr-CA"/>
              </w:rPr>
            </w:pPr>
            <w:r w:rsidRPr="002F7628">
              <w:rPr>
                <w:lang w:val="fr-CA"/>
              </w:rPr>
              <w:t>Demanderesses</w:t>
            </w:r>
            <w:r w:rsidRPr="002F7628">
              <w:rPr>
                <w:lang w:val="fr-CA"/>
              </w:rPr>
              <w:br/>
            </w:r>
          </w:p>
          <w:p w:rsidR="00765D64" w:rsidRPr="002F7628" w:rsidRDefault="0024012D">
            <w:pPr>
              <w:pStyle w:val="SCCLsocVersus"/>
              <w:rPr>
                <w:lang w:val="fr-CA"/>
              </w:rPr>
            </w:pPr>
            <w:r w:rsidRPr="002F7628">
              <w:rPr>
                <w:lang w:val="fr-CA"/>
              </w:rPr>
              <w:t>- et -</w:t>
            </w:r>
            <w:r w:rsidRPr="002F7628">
              <w:rPr>
                <w:lang w:val="fr-CA"/>
              </w:rPr>
              <w:br/>
            </w:r>
          </w:p>
          <w:p w:rsidR="00765D64" w:rsidRPr="002F7628" w:rsidRDefault="0024012D">
            <w:pPr>
              <w:pStyle w:val="SCCLsocParty"/>
              <w:rPr>
                <w:lang w:val="fr-CA"/>
              </w:rPr>
            </w:pPr>
            <w:r w:rsidRPr="002F7628">
              <w:rPr>
                <w:lang w:val="fr-CA"/>
              </w:rPr>
              <w:t>Ministre de la Santé et des Soins de longue durée, Lieute</w:t>
            </w:r>
            <w:r w:rsidR="00E365EB">
              <w:rPr>
                <w:lang w:val="fr-CA"/>
              </w:rPr>
              <w:t>nant-gouverneur en conseil de l’</w:t>
            </w:r>
            <w:r w:rsidRPr="002F7628">
              <w:rPr>
                <w:lang w:val="fr-CA"/>
              </w:rPr>
              <w:t>Ontario et procureur général de l’Ontario</w:t>
            </w:r>
            <w:r w:rsidRPr="002F7628">
              <w:rPr>
                <w:lang w:val="fr-CA"/>
              </w:rPr>
              <w:br/>
            </w:r>
          </w:p>
          <w:p w:rsidR="00765D64" w:rsidRDefault="0024012D" w:rsidP="002F762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768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F76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C53664, 2011 ONCA 830</w:t>
            </w:r>
            <w:r w:rsidRPr="006E7BAE">
              <w:t xml:space="preserve">, dated </w:t>
            </w:r>
            <w:r>
              <w:t>December 23, 2011</w:t>
            </w:r>
            <w:r w:rsidR="002F7628">
              <w:t>,</w:t>
            </w:r>
            <w:r w:rsidR="002F7628" w:rsidRPr="006E7BAE">
              <w:t xml:space="preserve"> is </w:t>
            </w:r>
            <w:r w:rsidR="002F7628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F762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F7628">
              <w:rPr>
                <w:lang w:val="fr-CA"/>
              </w:rPr>
              <w:t>C53664, 2011 ONCA 830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F7628">
              <w:rPr>
                <w:lang w:val="fr-CA"/>
              </w:rPr>
              <w:t>23 décembre 2011</w:t>
            </w:r>
            <w:r w:rsidRPr="006E7BAE">
              <w:rPr>
                <w:lang w:val="fr-CA"/>
              </w:rPr>
              <w:t xml:space="preserve">, </w:t>
            </w:r>
            <w:r w:rsidR="002F7628" w:rsidRPr="006E7BAE">
              <w:rPr>
                <w:lang w:val="fr-CA"/>
              </w:rPr>
              <w:t xml:space="preserve">est </w:t>
            </w:r>
            <w:r w:rsidR="002F7628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F7628" w:rsidRPr="00D83B8C" w:rsidRDefault="002F762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F7628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1A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1AB6" w:rsidRPr="00417FB7">
      <w:rPr>
        <w:szCs w:val="24"/>
      </w:rPr>
      <w:fldChar w:fldCharType="separate"/>
    </w:r>
    <w:r w:rsidR="002F7628">
      <w:rPr>
        <w:noProof/>
        <w:szCs w:val="24"/>
      </w:rPr>
      <w:t>2</w:t>
    </w:r>
    <w:r w:rsidR="00AA1A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012D"/>
    <w:rsid w:val="002523DE"/>
    <w:rsid w:val="002568D3"/>
    <w:rsid w:val="0027284C"/>
    <w:rsid w:val="002B5FA6"/>
    <w:rsid w:val="002F7628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2A31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5D6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22E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7687"/>
    <w:rsid w:val="00AA1AB6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65E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304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C877-E9D0-4A8B-AC65-F8AF9024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2012-07-20T14:35:00Z</dcterms:created>
  <dcterms:modified xsi:type="dcterms:W3CDTF">2012-09-04T13:59:00Z</dcterms:modified>
</cp:coreProperties>
</file>