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34852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EA36BF">
        <w:tc>
          <w:tcPr>
            <w:tcW w:w="2212" w:type="pct"/>
          </w:tcPr>
          <w:p w:rsidR="00417FB7" w:rsidRPr="006E7BAE" w:rsidRDefault="00EA36BF" w:rsidP="00EA36BF">
            <w:r>
              <w:t>December 6</w:t>
            </w:r>
            <w:r w:rsidR="00EE2A6C">
              <w:t>, 2012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EA36BF">
            <w:pPr>
              <w:rPr>
                <w:lang w:val="en-US"/>
              </w:rPr>
            </w:pPr>
            <w:r>
              <w:t xml:space="preserve">Le </w:t>
            </w:r>
            <w:r w:rsidR="00EA36BF">
              <w:t xml:space="preserve">6 </w:t>
            </w:r>
            <w:proofErr w:type="spellStart"/>
            <w:r w:rsidR="00EA36BF">
              <w:t>décembre</w:t>
            </w:r>
            <w:proofErr w:type="spellEnd"/>
            <w:r w:rsidR="00EA36BF">
              <w:t xml:space="preserve"> </w:t>
            </w:r>
            <w:r>
              <w:t>2012</w:t>
            </w:r>
          </w:p>
        </w:tc>
      </w:tr>
      <w:tr w:rsidR="00E12A51" w:rsidRPr="006E7BAE" w:rsidTr="00EA36BF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B4CA0" w:rsidTr="00EA36BF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A36BF">
              <w:rPr>
                <w:lang w:val="fr-CA"/>
              </w:rPr>
              <w:t xml:space="preserve">Les juges Fish, </w:t>
            </w:r>
            <w:proofErr w:type="spellStart"/>
            <w:r w:rsidRPr="00EA36BF">
              <w:rPr>
                <w:lang w:val="fr-CA"/>
              </w:rPr>
              <w:t>Rothstein</w:t>
            </w:r>
            <w:proofErr w:type="spellEnd"/>
            <w:r w:rsidRPr="00EA36BF">
              <w:rPr>
                <w:lang w:val="fr-CA"/>
              </w:rPr>
              <w:t xml:space="preserve"> et </w:t>
            </w:r>
            <w:proofErr w:type="spellStart"/>
            <w:r w:rsidRPr="00EA36BF">
              <w:rPr>
                <w:lang w:val="fr-CA"/>
              </w:rPr>
              <w:t>Moldaver</w:t>
            </w:r>
            <w:proofErr w:type="spellEnd"/>
          </w:p>
        </w:tc>
      </w:tr>
      <w:tr w:rsidR="00C2612E" w:rsidRPr="005B4CA0" w:rsidTr="00EA36BF">
        <w:tc>
          <w:tcPr>
            <w:tcW w:w="2212" w:type="pct"/>
          </w:tcPr>
          <w:p w:rsidR="00C2612E" w:rsidRPr="00EA36BF" w:rsidRDefault="00C2612E" w:rsidP="008262A3">
            <w:pPr>
              <w:rPr>
                <w:lang w:val="fr-CA"/>
              </w:rPr>
            </w:pPr>
          </w:p>
          <w:p w:rsidR="00C2612E" w:rsidRPr="00EA36BF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EA36BF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EA36BF">
        <w:tc>
          <w:tcPr>
            <w:tcW w:w="2212" w:type="pct"/>
            <w:vAlign w:val="center"/>
          </w:tcPr>
          <w:p w:rsidR="000A76CC" w:rsidRDefault="00EA36BF">
            <w:pPr>
              <w:pStyle w:val="SCCLsocPrefix"/>
            </w:pPr>
            <w:r>
              <w:t>BETWEEN:</w:t>
            </w:r>
            <w:r>
              <w:br/>
            </w:r>
          </w:p>
          <w:p w:rsidR="000A76CC" w:rsidRDefault="00EA36BF">
            <w:pPr>
              <w:pStyle w:val="SCCLsocParty"/>
            </w:pPr>
            <w:r>
              <w:t>B</w:t>
            </w:r>
            <w:r w:rsidR="0038416B">
              <w:t>AE</w:t>
            </w:r>
            <w:r>
              <w:t>-</w:t>
            </w:r>
            <w:proofErr w:type="spellStart"/>
            <w:r>
              <w:t>Newplan</w:t>
            </w:r>
            <w:proofErr w:type="spellEnd"/>
            <w:r>
              <w:t xml:space="preserve"> Group Limited</w:t>
            </w:r>
            <w:r>
              <w:br/>
            </w:r>
          </w:p>
          <w:p w:rsidR="000A76CC" w:rsidRDefault="00EA36BF">
            <w:pPr>
              <w:pStyle w:val="SCCLsocPartyRole"/>
            </w:pPr>
            <w:r>
              <w:t>Applicant</w:t>
            </w:r>
            <w:r>
              <w:br/>
            </w:r>
          </w:p>
          <w:p w:rsidR="000A76CC" w:rsidRDefault="00EA36BF">
            <w:pPr>
              <w:pStyle w:val="SCCLsocVersus"/>
            </w:pPr>
            <w:r>
              <w:t>- and -</w:t>
            </w:r>
            <w:r>
              <w:br/>
            </w:r>
          </w:p>
          <w:p w:rsidR="000A76CC" w:rsidRDefault="00EA36BF">
            <w:pPr>
              <w:pStyle w:val="SCCLsocParty"/>
            </w:pPr>
            <w:r>
              <w:t>Brian Dalton, D. Harry Dobson, Stephen Posford, John A. Baker</w:t>
            </w:r>
            <w:r w:rsidR="0038416B">
              <w:t xml:space="preserve">, </w:t>
            </w:r>
            <w:r>
              <w:t xml:space="preserve">Jonathan </w:t>
            </w:r>
            <w:proofErr w:type="spellStart"/>
            <w:r>
              <w:t>Comerford</w:t>
            </w:r>
            <w:proofErr w:type="spellEnd"/>
            <w:r>
              <w:t>, Brian Dalton, Geoffrey J. Thurlow, Fred Mifflin, Don Warr, Susan Sherk, John A. Baker</w:t>
            </w:r>
            <w:r w:rsidR="0038416B">
              <w:t>,</w:t>
            </w:r>
            <w:r>
              <w:t xml:space="preserve"> Roland W. Butler, Brian Dalton, Geoffrey Thurlow, John Baker and Roland W. Butler</w:t>
            </w:r>
            <w:r>
              <w:br/>
            </w:r>
          </w:p>
          <w:p w:rsidR="000A76CC" w:rsidRDefault="00EA36BF">
            <w:pPr>
              <w:pStyle w:val="SCCLsocPartyRole"/>
            </w:pPr>
            <w:r>
              <w:t>Respondents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0A76CC" w:rsidRDefault="00EA36BF">
            <w:pPr>
              <w:pStyle w:val="SCCLsocPrefix"/>
            </w:pPr>
            <w:r>
              <w:t>ENTRE :</w:t>
            </w:r>
            <w:r>
              <w:br/>
            </w:r>
          </w:p>
          <w:p w:rsidR="000A76CC" w:rsidRDefault="00EA36BF">
            <w:pPr>
              <w:pStyle w:val="SCCLsocParty"/>
            </w:pPr>
            <w:r>
              <w:t>B</w:t>
            </w:r>
            <w:r w:rsidR="0038416B">
              <w:t>AE</w:t>
            </w:r>
            <w:r>
              <w:t>-</w:t>
            </w:r>
            <w:proofErr w:type="spellStart"/>
            <w:r>
              <w:t>Newplan</w:t>
            </w:r>
            <w:proofErr w:type="spellEnd"/>
            <w:r>
              <w:t xml:space="preserve"> Group Limited</w:t>
            </w:r>
            <w:r>
              <w:br/>
            </w:r>
          </w:p>
          <w:p w:rsidR="000A76CC" w:rsidRDefault="00EA36BF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0A76CC" w:rsidRDefault="00EA36BF">
            <w:pPr>
              <w:pStyle w:val="SCCLsocVersus"/>
            </w:pPr>
            <w:r>
              <w:t>- et -</w:t>
            </w:r>
            <w:r>
              <w:br/>
            </w:r>
          </w:p>
          <w:p w:rsidR="00EA36BF" w:rsidRDefault="00EA36BF">
            <w:pPr>
              <w:pStyle w:val="SCCLsocParty"/>
            </w:pPr>
            <w:r>
              <w:t>Brian Dalton, D. Harry Dobson, Stephen Posford, John A. Baker</w:t>
            </w:r>
            <w:r w:rsidR="0038416B">
              <w:t xml:space="preserve">, </w:t>
            </w:r>
            <w:r>
              <w:t xml:space="preserve">Jonathan </w:t>
            </w:r>
            <w:proofErr w:type="spellStart"/>
            <w:r>
              <w:t>Comerford</w:t>
            </w:r>
            <w:proofErr w:type="spellEnd"/>
            <w:r>
              <w:t xml:space="preserve">, Brian Dalton, Geoffrey J. </w:t>
            </w:r>
            <w:proofErr w:type="spellStart"/>
            <w:r>
              <w:t>Thurlow</w:t>
            </w:r>
            <w:proofErr w:type="spellEnd"/>
            <w:r>
              <w:t xml:space="preserve">, Fred Mifflin, Don </w:t>
            </w:r>
            <w:proofErr w:type="spellStart"/>
            <w:r>
              <w:t>Warr</w:t>
            </w:r>
            <w:proofErr w:type="spellEnd"/>
            <w:r>
              <w:t xml:space="preserve">, Susan </w:t>
            </w:r>
            <w:proofErr w:type="spellStart"/>
            <w:r>
              <w:t>Sherk</w:t>
            </w:r>
            <w:proofErr w:type="spellEnd"/>
            <w:r>
              <w:t>, John A. Baker</w:t>
            </w:r>
            <w:r w:rsidR="0038416B">
              <w:t xml:space="preserve">, </w:t>
            </w:r>
            <w:r>
              <w:t xml:space="preserve"> Roland W. Butler, Brian Dalton, Geoffrey </w:t>
            </w:r>
            <w:proofErr w:type="spellStart"/>
            <w:r>
              <w:t>Thurlow</w:t>
            </w:r>
            <w:proofErr w:type="spellEnd"/>
            <w:r>
              <w:t xml:space="preserve">, John Baker et </w:t>
            </w:r>
          </w:p>
          <w:p w:rsidR="000A76CC" w:rsidRDefault="00EA36BF">
            <w:pPr>
              <w:pStyle w:val="SCCLsocParty"/>
            </w:pPr>
            <w:r>
              <w:t>Roland W. Butler</w:t>
            </w:r>
            <w:r>
              <w:br/>
            </w:r>
          </w:p>
          <w:p w:rsidR="000A76CC" w:rsidRDefault="00EA36BF" w:rsidP="00EA36BF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EA36BF">
        <w:tc>
          <w:tcPr>
            <w:tcW w:w="221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B4CA0" w:rsidTr="00EA36BF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8416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>, Number</w:t>
            </w:r>
            <w:r w:rsidR="00EA36BF">
              <w:t>s</w:t>
            </w:r>
            <w:r w:rsidRPr="006E7BAE">
              <w:t xml:space="preserve"> </w:t>
            </w:r>
            <w:r>
              <w:t>10/128, 10/129, 10/131, 11/17</w:t>
            </w:r>
            <w:r w:rsidR="00EA36BF">
              <w:t xml:space="preserve"> and</w:t>
            </w:r>
            <w:r>
              <w:t xml:space="preserve"> 11/28</w:t>
            </w:r>
            <w:r w:rsidR="00EA36BF">
              <w:t>,</w:t>
            </w:r>
            <w:r>
              <w:t xml:space="preserve"> 2012 NLCA 21</w:t>
            </w:r>
            <w:r w:rsidRPr="006E7BAE">
              <w:t xml:space="preserve">, dated </w:t>
            </w:r>
            <w:r>
              <w:t>April 2, 2012</w:t>
            </w:r>
            <w:r w:rsidR="00EA36BF">
              <w:t>, is dismissed with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8416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A36BF">
              <w:rPr>
                <w:lang w:val="fr-CA"/>
              </w:rPr>
              <w:t>Cour suprême de Terre-Neuve-et-Labrador - Cour d'appel</w:t>
            </w:r>
            <w:r w:rsidRPr="006E7BAE">
              <w:rPr>
                <w:lang w:val="fr-CA"/>
              </w:rPr>
              <w:t>, numéro</w:t>
            </w:r>
            <w:r w:rsidR="00EA36BF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EA36BF">
              <w:rPr>
                <w:lang w:val="fr-CA"/>
              </w:rPr>
              <w:t>10/128, 10/129, 10/131, 11/17</w:t>
            </w:r>
            <w:r w:rsidR="00EA36BF">
              <w:rPr>
                <w:lang w:val="fr-CA"/>
              </w:rPr>
              <w:t xml:space="preserve"> et</w:t>
            </w:r>
            <w:r w:rsidRPr="00EA36BF">
              <w:rPr>
                <w:lang w:val="fr-CA"/>
              </w:rPr>
              <w:t xml:space="preserve"> 11/28</w:t>
            </w:r>
            <w:r w:rsidR="00EA36BF">
              <w:rPr>
                <w:lang w:val="fr-CA"/>
              </w:rPr>
              <w:t>,</w:t>
            </w:r>
            <w:r w:rsidRPr="00EA36BF">
              <w:rPr>
                <w:lang w:val="fr-CA"/>
              </w:rPr>
              <w:t xml:space="preserve"> 2012 NLCA 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A36BF">
              <w:rPr>
                <w:lang w:val="fr-CA"/>
              </w:rPr>
              <w:t>2 avril 2012</w:t>
            </w:r>
            <w:r w:rsidRPr="006E7BAE">
              <w:rPr>
                <w:lang w:val="fr-CA"/>
              </w:rPr>
              <w:t xml:space="preserve">, est </w:t>
            </w:r>
            <w:r w:rsidR="00EA36B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A36BF" w:rsidRDefault="00EA36BF" w:rsidP="00417FB7">
      <w:pPr>
        <w:jc w:val="center"/>
        <w:rPr>
          <w:lang w:val="fr-CA"/>
        </w:rPr>
      </w:pPr>
    </w:p>
    <w:p w:rsidR="00EA36BF" w:rsidRPr="00D83B8C" w:rsidRDefault="00EA36BF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A36B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E2" w:rsidRDefault="005921E2">
      <w:r>
        <w:separator/>
      </w:r>
    </w:p>
  </w:endnote>
  <w:endnote w:type="continuationSeparator" w:id="0">
    <w:p w:rsidR="005921E2" w:rsidRDefault="0059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E2" w:rsidRDefault="005921E2">
      <w:r>
        <w:separator/>
      </w:r>
    </w:p>
  </w:footnote>
  <w:footnote w:type="continuationSeparator" w:id="0">
    <w:p w:rsidR="005921E2" w:rsidRDefault="0059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9403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94032" w:rsidRPr="00417FB7">
      <w:rPr>
        <w:szCs w:val="24"/>
      </w:rPr>
      <w:fldChar w:fldCharType="separate"/>
    </w:r>
    <w:r w:rsidR="005B4CA0">
      <w:rPr>
        <w:noProof/>
        <w:szCs w:val="24"/>
      </w:rPr>
      <w:t>2</w:t>
    </w:r>
    <w:r w:rsidR="0089403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34852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76CC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416B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21E2"/>
    <w:rsid w:val="005B4CA0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4032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36BF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B441-3097-4FD9-877E-35CB42F0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2012-11-14T16:45:00Z</cp:lastPrinted>
  <dcterms:created xsi:type="dcterms:W3CDTF">2012-11-14T16:45:00Z</dcterms:created>
  <dcterms:modified xsi:type="dcterms:W3CDTF">2012-12-10T14:42:00Z</dcterms:modified>
</cp:coreProperties>
</file>