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34878</w:t>
      </w:r>
      <w:r w:rsidR="0016666F" w:rsidRPr="006E7BAE">
        <w:t>     </w:t>
      </w:r>
    </w:p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20"/>
        <w:gridCol w:w="4756"/>
      </w:tblGrid>
      <w:tr w:rsidR="00417FB7" w:rsidRPr="006E7BAE" w:rsidTr="008126EF">
        <w:tc>
          <w:tcPr>
            <w:tcW w:w="2192" w:type="pct"/>
          </w:tcPr>
          <w:p w:rsidR="00417FB7" w:rsidRPr="006E7BAE" w:rsidRDefault="008126EF" w:rsidP="008126EF">
            <w:r>
              <w:t>December 6</w:t>
            </w:r>
            <w:r w:rsidR="00EE2A6C">
              <w:t>, 2012</w:t>
            </w:r>
          </w:p>
        </w:tc>
        <w:tc>
          <w:tcPr>
            <w:tcW w:w="369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8126EF">
            <w:pPr>
              <w:rPr>
                <w:lang w:val="en-US"/>
              </w:rPr>
            </w:pPr>
            <w:r>
              <w:t xml:space="preserve">Le </w:t>
            </w:r>
            <w:r w:rsidR="008126EF">
              <w:t xml:space="preserve">6 décembre </w:t>
            </w:r>
            <w:r>
              <w:t>2012</w:t>
            </w:r>
          </w:p>
        </w:tc>
      </w:tr>
      <w:tr w:rsidR="00E12A51" w:rsidRPr="006E7BAE" w:rsidTr="008126EF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9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7777" w:rsidTr="008126EF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9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26EF">
              <w:rPr>
                <w:lang w:val="fr-CA"/>
              </w:rPr>
              <w:t>Les juges Fish, Rothstein et Moldaver</w:t>
            </w:r>
          </w:p>
        </w:tc>
      </w:tr>
      <w:tr w:rsidR="00C2612E" w:rsidRPr="001A7777" w:rsidTr="008126EF">
        <w:tc>
          <w:tcPr>
            <w:tcW w:w="2192" w:type="pct"/>
          </w:tcPr>
          <w:p w:rsidR="00C2612E" w:rsidRPr="008126EF" w:rsidRDefault="00C2612E" w:rsidP="008262A3">
            <w:pPr>
              <w:rPr>
                <w:lang w:val="fr-CA"/>
              </w:rPr>
            </w:pPr>
          </w:p>
        </w:tc>
        <w:tc>
          <w:tcPr>
            <w:tcW w:w="369" w:type="pct"/>
          </w:tcPr>
          <w:p w:rsidR="00C2612E" w:rsidRPr="008126EF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126EF">
        <w:tc>
          <w:tcPr>
            <w:tcW w:w="2192" w:type="pct"/>
            <w:vAlign w:val="center"/>
          </w:tcPr>
          <w:p w:rsidR="002E63C0" w:rsidRDefault="008126EF">
            <w:pPr>
              <w:pStyle w:val="SCCLsocPrefix"/>
            </w:pPr>
            <w:r>
              <w:t>BETWEEN:</w:t>
            </w:r>
            <w:r>
              <w:br/>
            </w:r>
          </w:p>
          <w:p w:rsidR="002E63C0" w:rsidRDefault="008126EF">
            <w:pPr>
              <w:pStyle w:val="SCCLsocParty"/>
            </w:pPr>
            <w:r>
              <w:t>Richard Rex, Richard Rex d.b.a. Can-Am Satellites, Richard Rex d.b.a. CanAm Satellites, Richard Rex d.b.a. www.smalldish.com</w:t>
            </w:r>
            <w:r>
              <w:br/>
            </w:r>
          </w:p>
          <w:p w:rsidR="002E63C0" w:rsidRDefault="008126EF">
            <w:pPr>
              <w:pStyle w:val="SCCLsocPartyRole"/>
            </w:pPr>
            <w:r>
              <w:t>Applicants</w:t>
            </w:r>
            <w:r>
              <w:br/>
            </w:r>
          </w:p>
          <w:p w:rsidR="002E63C0" w:rsidRDefault="008126EF">
            <w:pPr>
              <w:pStyle w:val="SCCLsocVersus"/>
            </w:pPr>
            <w:r>
              <w:t>- and -</w:t>
            </w:r>
            <w:r>
              <w:br/>
            </w:r>
          </w:p>
          <w:p w:rsidR="001E387C" w:rsidRDefault="008126EF">
            <w:pPr>
              <w:pStyle w:val="SCCLsocParty"/>
            </w:pPr>
            <w:r>
              <w:t>Dish Network L.L.C., DirecTV, Inc.</w:t>
            </w:r>
            <w:r w:rsidR="001E387C">
              <w:t xml:space="preserve">, </w:t>
            </w:r>
          </w:p>
          <w:p w:rsidR="002E63C0" w:rsidRDefault="008126EF">
            <w:pPr>
              <w:pStyle w:val="SCCLsocParty"/>
            </w:pPr>
            <w:r>
              <w:t xml:space="preserve">Bell ExpressVu Limited Partnership </w:t>
            </w:r>
            <w:r w:rsidR="001E387C">
              <w:t xml:space="preserve">and </w:t>
            </w:r>
            <w:r>
              <w:t>Attorney General of Canada</w:t>
            </w:r>
            <w:r>
              <w:br/>
            </w:r>
          </w:p>
          <w:p w:rsidR="002E63C0" w:rsidRDefault="008126EF">
            <w:pPr>
              <w:pStyle w:val="SCCLsocPartyRole"/>
            </w:pPr>
            <w:r>
              <w:t>Respondents</w:t>
            </w:r>
          </w:p>
        </w:tc>
        <w:tc>
          <w:tcPr>
            <w:tcW w:w="369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2E63C0" w:rsidRDefault="008126EF">
            <w:pPr>
              <w:pStyle w:val="SCCLsocPrefix"/>
            </w:pPr>
            <w:r>
              <w:t>ENTRE :</w:t>
            </w:r>
            <w:r>
              <w:br/>
            </w:r>
          </w:p>
          <w:p w:rsidR="002E63C0" w:rsidRDefault="008126EF">
            <w:pPr>
              <w:pStyle w:val="SCCLsocParty"/>
            </w:pPr>
            <w:r>
              <w:t>Richard Rex, Richard Rex d.b.a. Can-Am Satellites, Richard Rex d.b.a. CanAm Satellites, Richard Rex d.b.a. www.smalldish.com</w:t>
            </w:r>
            <w:r>
              <w:br/>
            </w:r>
          </w:p>
          <w:p w:rsidR="008126EF" w:rsidRPr="008126EF" w:rsidRDefault="008126EF" w:rsidP="008126EF"/>
          <w:p w:rsidR="002E63C0" w:rsidRPr="008126EF" w:rsidRDefault="008126EF">
            <w:pPr>
              <w:pStyle w:val="SCCLsocPartyRole"/>
              <w:rPr>
                <w:lang w:val="fr-CA"/>
              </w:rPr>
            </w:pPr>
            <w:r w:rsidRPr="008126EF">
              <w:rPr>
                <w:lang w:val="fr-CA"/>
              </w:rPr>
              <w:t>Demandeurs</w:t>
            </w:r>
            <w:r w:rsidRPr="008126EF">
              <w:rPr>
                <w:lang w:val="fr-CA"/>
              </w:rPr>
              <w:br/>
            </w:r>
          </w:p>
          <w:p w:rsidR="002E63C0" w:rsidRPr="008126EF" w:rsidRDefault="008126EF">
            <w:pPr>
              <w:pStyle w:val="SCCLsocVersus"/>
              <w:rPr>
                <w:lang w:val="fr-CA"/>
              </w:rPr>
            </w:pPr>
            <w:r w:rsidRPr="008126EF">
              <w:rPr>
                <w:lang w:val="fr-CA"/>
              </w:rPr>
              <w:t>- et -</w:t>
            </w:r>
            <w:r w:rsidRPr="008126EF">
              <w:rPr>
                <w:lang w:val="fr-CA"/>
              </w:rPr>
              <w:br/>
            </w:r>
          </w:p>
          <w:p w:rsidR="002E63C0" w:rsidRPr="008126EF" w:rsidRDefault="008126EF">
            <w:pPr>
              <w:pStyle w:val="SCCLsocParty"/>
              <w:rPr>
                <w:lang w:val="fr-CA"/>
              </w:rPr>
            </w:pPr>
            <w:r w:rsidRPr="008126EF">
              <w:rPr>
                <w:lang w:val="fr-CA"/>
              </w:rPr>
              <w:t>Dish Network L.L.C., DirecTV, Inc.</w:t>
            </w:r>
            <w:r w:rsidR="001E387C">
              <w:rPr>
                <w:lang w:val="fr-CA"/>
              </w:rPr>
              <w:t>,</w:t>
            </w:r>
            <w:r w:rsidRPr="008126EF">
              <w:rPr>
                <w:lang w:val="fr-CA"/>
              </w:rPr>
              <w:t xml:space="preserve"> Bell ExpressVu Limited Partnership</w:t>
            </w:r>
            <w:r w:rsidR="001E387C">
              <w:rPr>
                <w:lang w:val="fr-CA"/>
              </w:rPr>
              <w:t xml:space="preserve"> et </w:t>
            </w:r>
            <w:r w:rsidRPr="008126EF">
              <w:rPr>
                <w:lang w:val="fr-CA"/>
              </w:rPr>
              <w:t>Procureur général du Canada</w:t>
            </w:r>
            <w:r w:rsidRPr="008126EF">
              <w:rPr>
                <w:lang w:val="fr-CA"/>
              </w:rPr>
              <w:br/>
            </w:r>
          </w:p>
          <w:p w:rsidR="002E63C0" w:rsidRDefault="008126EF" w:rsidP="008126EF">
            <w:pPr>
              <w:pStyle w:val="SCCLsocPartyRole"/>
            </w:pPr>
            <w:r>
              <w:t>Intimés</w:t>
            </w:r>
          </w:p>
        </w:tc>
      </w:tr>
      <w:tr w:rsidR="00824412" w:rsidRPr="006E7BAE" w:rsidTr="008126EF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9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7777" w:rsidTr="008126EF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26E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8126EF">
              <w:t xml:space="preserve">s </w:t>
            </w:r>
            <w:r w:rsidR="001E387C">
              <w:t>C</w:t>
            </w:r>
            <w:r>
              <w:t>A039319</w:t>
            </w:r>
            <w:r w:rsidR="008126EF">
              <w:t xml:space="preserve"> and </w:t>
            </w:r>
            <w:r>
              <w:t>CA039330, 2012 BCCA 161</w:t>
            </w:r>
            <w:r w:rsidRPr="006E7BAE">
              <w:t xml:space="preserve">, dated </w:t>
            </w:r>
            <w:r>
              <w:t>April 19, 2012</w:t>
            </w:r>
            <w:r w:rsidR="008126EF">
              <w:t>,</w:t>
            </w:r>
            <w:r w:rsidRPr="006E7BAE">
              <w:t xml:space="preserve"> is </w:t>
            </w:r>
            <w:r w:rsidR="008126EF">
              <w:t>dismissed with costs.</w:t>
            </w:r>
          </w:p>
        </w:tc>
        <w:tc>
          <w:tcPr>
            <w:tcW w:w="36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126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26E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8126E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126EF">
              <w:rPr>
                <w:lang w:val="fr-CA"/>
              </w:rPr>
              <w:t>CA039319</w:t>
            </w:r>
            <w:r w:rsidR="008126EF">
              <w:rPr>
                <w:lang w:val="fr-CA"/>
              </w:rPr>
              <w:t xml:space="preserve"> et</w:t>
            </w:r>
            <w:r w:rsidRPr="008126EF">
              <w:rPr>
                <w:lang w:val="fr-CA"/>
              </w:rPr>
              <w:t xml:space="preserve"> CA039330, 2012 BCCA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26EF">
              <w:rPr>
                <w:lang w:val="fr-CA"/>
              </w:rPr>
              <w:t>19 avril 2012</w:t>
            </w:r>
            <w:r w:rsidRPr="006E7BAE">
              <w:rPr>
                <w:lang w:val="fr-CA"/>
              </w:rPr>
              <w:t>, est</w:t>
            </w:r>
            <w:r w:rsidR="008126EF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126EF" w:rsidRPr="00D83B8C" w:rsidRDefault="008126E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126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126EF">
      <w:headerReference w:type="default" r:id="rId8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76" w:rsidRDefault="002F4E76">
      <w:r>
        <w:separator/>
      </w:r>
    </w:p>
  </w:endnote>
  <w:endnote w:type="continuationSeparator" w:id="0">
    <w:p w:rsidR="002F4E76" w:rsidRDefault="002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76" w:rsidRDefault="002F4E76">
      <w:r>
        <w:separator/>
      </w:r>
    </w:p>
  </w:footnote>
  <w:footnote w:type="continuationSeparator" w:id="0">
    <w:p w:rsidR="002F4E76" w:rsidRDefault="002F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76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7602" w:rsidRPr="00417FB7">
      <w:rPr>
        <w:szCs w:val="24"/>
      </w:rPr>
      <w:fldChar w:fldCharType="separate"/>
    </w:r>
    <w:r w:rsidR="001A7777">
      <w:rPr>
        <w:noProof/>
        <w:szCs w:val="24"/>
      </w:rPr>
      <w:t>2</w:t>
    </w:r>
    <w:r w:rsidR="007676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7777"/>
    <w:rsid w:val="001D0116"/>
    <w:rsid w:val="001D4323"/>
    <w:rsid w:val="001E387C"/>
    <w:rsid w:val="00203642"/>
    <w:rsid w:val="002523DE"/>
    <w:rsid w:val="002568D3"/>
    <w:rsid w:val="0027284C"/>
    <w:rsid w:val="002B5FA6"/>
    <w:rsid w:val="002E63C0"/>
    <w:rsid w:val="002F4E76"/>
    <w:rsid w:val="0031097F"/>
    <w:rsid w:val="0031165C"/>
    <w:rsid w:val="00356186"/>
    <w:rsid w:val="00374E7D"/>
    <w:rsid w:val="00375294"/>
    <w:rsid w:val="00382FC7"/>
    <w:rsid w:val="00382FEC"/>
    <w:rsid w:val="00385A90"/>
    <w:rsid w:val="003A222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7602"/>
    <w:rsid w:val="0079129C"/>
    <w:rsid w:val="007917FE"/>
    <w:rsid w:val="007A54CC"/>
    <w:rsid w:val="007C5DE8"/>
    <w:rsid w:val="007E68C7"/>
    <w:rsid w:val="008126EF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2CB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DA17-0FCB-4CFA-8C40-CDFD2CCC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2012-12-05T17:30:00Z</cp:lastPrinted>
  <dcterms:created xsi:type="dcterms:W3CDTF">2012-11-14T16:42:00Z</dcterms:created>
  <dcterms:modified xsi:type="dcterms:W3CDTF">2012-12-10T14:43:00Z</dcterms:modified>
</cp:coreProperties>
</file>