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4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349"/>
        <w:gridCol w:w="718"/>
        <w:gridCol w:w="4426"/>
      </w:tblGrid>
      <w:tr w:rsidR="00417FB7" w:rsidRPr="006E7BAE" w:rsidTr="00D8524B">
        <w:tc>
          <w:tcPr>
            <w:tcW w:w="2291" w:type="pct"/>
          </w:tcPr>
          <w:p w:rsidR="00417FB7" w:rsidRPr="006E7BAE" w:rsidRDefault="00D8524B" w:rsidP="008262A3">
            <w:r>
              <w:t>February 14</w:t>
            </w:r>
            <w:r w:rsidR="00EE2A6C">
              <w:t>, 2013</w:t>
            </w:r>
          </w:p>
        </w:tc>
        <w:tc>
          <w:tcPr>
            <w:tcW w:w="378" w:type="pct"/>
          </w:tcPr>
          <w:p w:rsidR="00417FB7" w:rsidRPr="006E7BAE" w:rsidRDefault="00417FB7" w:rsidP="00382FEC"/>
        </w:tc>
        <w:tc>
          <w:tcPr>
            <w:tcW w:w="2331" w:type="pct"/>
          </w:tcPr>
          <w:p w:rsidR="00417FB7" w:rsidRPr="00D83B8C" w:rsidRDefault="00EE2A6C" w:rsidP="00D8524B">
            <w:pPr>
              <w:rPr>
                <w:lang w:val="en-US"/>
              </w:rPr>
            </w:pPr>
            <w:r>
              <w:t xml:space="preserve">Le </w:t>
            </w:r>
            <w:r w:rsidR="00D8524B">
              <w:t xml:space="preserve">14 </w:t>
            </w:r>
            <w:proofErr w:type="spellStart"/>
            <w:r w:rsidR="00D8524B"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D8524B">
        <w:tc>
          <w:tcPr>
            <w:tcW w:w="2291" w:type="pct"/>
          </w:tcPr>
          <w:p w:rsidR="00C2612E" w:rsidRPr="006E7BAE" w:rsidRDefault="00C2612E" w:rsidP="008262A3"/>
        </w:tc>
        <w:tc>
          <w:tcPr>
            <w:tcW w:w="378" w:type="pct"/>
          </w:tcPr>
          <w:p w:rsidR="00E12A51" w:rsidRPr="006E7BAE" w:rsidRDefault="00E12A51" w:rsidP="00382FEC"/>
        </w:tc>
        <w:tc>
          <w:tcPr>
            <w:tcW w:w="2331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524B" w:rsidTr="00D8524B">
        <w:tc>
          <w:tcPr>
            <w:tcW w:w="229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78" w:type="pct"/>
          </w:tcPr>
          <w:p w:rsidR="00417FB7" w:rsidRPr="006E7BAE" w:rsidRDefault="00417FB7" w:rsidP="00382FEC"/>
        </w:tc>
        <w:tc>
          <w:tcPr>
            <w:tcW w:w="2331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524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8524B" w:rsidTr="00D8524B">
        <w:tc>
          <w:tcPr>
            <w:tcW w:w="2291" w:type="pct"/>
          </w:tcPr>
          <w:p w:rsidR="00C2612E" w:rsidRPr="00D8524B" w:rsidRDefault="00C2612E" w:rsidP="008262A3">
            <w:pPr>
              <w:rPr>
                <w:lang w:val="fr-CA"/>
              </w:rPr>
            </w:pPr>
          </w:p>
          <w:p w:rsidR="00C2612E" w:rsidRPr="00D8524B" w:rsidRDefault="00C2612E" w:rsidP="008262A3">
            <w:pPr>
              <w:rPr>
                <w:lang w:val="fr-CA"/>
              </w:rPr>
            </w:pPr>
          </w:p>
        </w:tc>
        <w:tc>
          <w:tcPr>
            <w:tcW w:w="378" w:type="pct"/>
          </w:tcPr>
          <w:p w:rsidR="00C2612E" w:rsidRPr="00D8524B" w:rsidRDefault="00C2612E" w:rsidP="00382FEC">
            <w:pPr>
              <w:rPr>
                <w:lang w:val="fr-CA"/>
              </w:rPr>
            </w:pPr>
          </w:p>
        </w:tc>
        <w:tc>
          <w:tcPr>
            <w:tcW w:w="2331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8524B">
        <w:tc>
          <w:tcPr>
            <w:tcW w:w="2291" w:type="pct"/>
            <w:vAlign w:val="center"/>
          </w:tcPr>
          <w:p w:rsidR="0029657C" w:rsidRDefault="007F5D08">
            <w:pPr>
              <w:pStyle w:val="SCCLsocPrefix"/>
            </w:pPr>
            <w:r>
              <w:t>BETWEEN:</w:t>
            </w:r>
            <w:r>
              <w:br/>
            </w:r>
          </w:p>
          <w:p w:rsidR="0029657C" w:rsidRDefault="007F5D08">
            <w:pPr>
              <w:pStyle w:val="SCCLsocParty"/>
            </w:pPr>
            <w:r>
              <w:t>United Association of Journeymen and Apprentices of the Plumbing and Pipefitting Industry of the United States and Canada, Local 552</w:t>
            </w:r>
            <w:r>
              <w:br/>
            </w:r>
          </w:p>
          <w:p w:rsidR="0029657C" w:rsidRDefault="007F5D08">
            <w:pPr>
              <w:pStyle w:val="SCCLsocPartyRole"/>
            </w:pPr>
            <w:r>
              <w:t>Applicant</w:t>
            </w:r>
            <w:r>
              <w:br/>
            </w:r>
          </w:p>
          <w:p w:rsidR="0029657C" w:rsidRDefault="007F5D08">
            <w:pPr>
              <w:pStyle w:val="SCCLsocVersus"/>
            </w:pPr>
            <w:r>
              <w:t>- and -</w:t>
            </w:r>
            <w:r>
              <w:br/>
            </w:r>
          </w:p>
          <w:p w:rsidR="0029657C" w:rsidRDefault="007F5D08">
            <w:pPr>
              <w:pStyle w:val="SCCLsocParty"/>
            </w:pPr>
            <w:r>
              <w:t>Greater Esse</w:t>
            </w:r>
            <w:r w:rsidR="00D8524B">
              <w:t xml:space="preserve">x County District School Board and </w:t>
            </w:r>
            <w:r>
              <w:t>Ontario Labour Relations Board</w:t>
            </w:r>
            <w:r>
              <w:br/>
            </w:r>
          </w:p>
          <w:p w:rsidR="0029657C" w:rsidRDefault="007F5D08">
            <w:pPr>
              <w:pStyle w:val="SCCLsocPartyRole"/>
            </w:pPr>
            <w:r>
              <w:t>Respondents</w:t>
            </w:r>
          </w:p>
        </w:tc>
        <w:tc>
          <w:tcPr>
            <w:tcW w:w="378" w:type="pct"/>
            <w:vAlign w:val="center"/>
          </w:tcPr>
          <w:p w:rsidR="00824412" w:rsidRPr="006E7BAE" w:rsidRDefault="00824412" w:rsidP="00375294"/>
        </w:tc>
        <w:tc>
          <w:tcPr>
            <w:tcW w:w="2331" w:type="pct"/>
            <w:vAlign w:val="center"/>
          </w:tcPr>
          <w:p w:rsidR="0029657C" w:rsidRDefault="007F5D08">
            <w:pPr>
              <w:pStyle w:val="SCCLsocPrefix"/>
            </w:pPr>
            <w:r>
              <w:t>ENTRE :</w:t>
            </w:r>
            <w:r>
              <w:br/>
            </w:r>
          </w:p>
          <w:p w:rsidR="0029657C" w:rsidRDefault="007F5D08">
            <w:pPr>
              <w:pStyle w:val="SCCLsocParty"/>
            </w:pPr>
            <w:r>
              <w:t>United Association of Journeymen and Apprentices of the Plumbing and Pipefitting Industry of the United States and Canada, Local 552</w:t>
            </w:r>
            <w:r>
              <w:br/>
            </w:r>
          </w:p>
          <w:p w:rsidR="0029657C" w:rsidRDefault="00D8524B">
            <w:pPr>
              <w:pStyle w:val="SCCLsocPartyRole"/>
            </w:pPr>
            <w:proofErr w:type="spellStart"/>
            <w:r>
              <w:t>Demanderesse</w:t>
            </w:r>
            <w:proofErr w:type="spellEnd"/>
            <w:r w:rsidR="007F5D08">
              <w:br/>
            </w:r>
          </w:p>
          <w:p w:rsidR="0029657C" w:rsidRDefault="007F5D08">
            <w:pPr>
              <w:pStyle w:val="SCCLsocVersus"/>
            </w:pPr>
            <w:r>
              <w:t>- et -</w:t>
            </w:r>
            <w:r>
              <w:br/>
            </w:r>
          </w:p>
          <w:p w:rsidR="0029657C" w:rsidRDefault="007F5D08">
            <w:pPr>
              <w:pStyle w:val="SCCLsocParty"/>
            </w:pPr>
            <w:r>
              <w:t>Greater Essex County District School Board</w:t>
            </w:r>
            <w:r w:rsidR="00D8524B">
              <w:t xml:space="preserve"> et</w:t>
            </w:r>
            <w:r>
              <w:t xml:space="preserve"> Ontario Labour Relations Board</w:t>
            </w:r>
            <w:r>
              <w:br/>
            </w:r>
          </w:p>
          <w:p w:rsidR="0029657C" w:rsidRDefault="00D8524B">
            <w:pPr>
              <w:pStyle w:val="SCCLsocPartyRole"/>
            </w:pPr>
            <w:proofErr w:type="spellStart"/>
            <w:r>
              <w:t>Intimé</w:t>
            </w:r>
            <w:r w:rsidR="007F5D08">
              <w:t>es</w:t>
            </w:r>
            <w:proofErr w:type="spellEnd"/>
          </w:p>
        </w:tc>
      </w:tr>
    </w:tbl>
    <w:p w:rsidR="00D8524B" w:rsidRDefault="00D8524B">
      <w:r>
        <w:br w:type="page"/>
      </w:r>
    </w:p>
    <w:tbl>
      <w:tblPr>
        <w:tblW w:w="504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349"/>
        <w:gridCol w:w="718"/>
        <w:gridCol w:w="4426"/>
      </w:tblGrid>
      <w:tr w:rsidR="00824412" w:rsidRPr="006E7BAE" w:rsidTr="00D8524B">
        <w:tc>
          <w:tcPr>
            <w:tcW w:w="2291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8" w:type="pct"/>
            <w:vAlign w:val="center"/>
          </w:tcPr>
          <w:p w:rsidR="00824412" w:rsidRPr="006E7BAE" w:rsidRDefault="00824412" w:rsidP="00375294"/>
        </w:tc>
        <w:tc>
          <w:tcPr>
            <w:tcW w:w="2331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524B" w:rsidTr="00D8524B">
        <w:tc>
          <w:tcPr>
            <w:tcW w:w="229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852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C54934, 2012 ONCA 482</w:t>
            </w:r>
            <w:r w:rsidRPr="006E7BAE">
              <w:t xml:space="preserve">, dated </w:t>
            </w:r>
            <w:r>
              <w:t>July 10, 2012</w:t>
            </w:r>
            <w:r w:rsidR="00D8524B">
              <w:t>, is dismissed with costs to the respondent Greater Essex County District School Board</w:t>
            </w:r>
            <w:r w:rsidRPr="006E7BAE">
              <w:t>.</w:t>
            </w:r>
          </w:p>
        </w:tc>
        <w:tc>
          <w:tcPr>
            <w:tcW w:w="37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31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524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8524B">
              <w:rPr>
                <w:lang w:val="fr-CA"/>
              </w:rPr>
              <w:t>C54934, 2012 ONCA 482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524B">
              <w:rPr>
                <w:lang w:val="fr-CA"/>
              </w:rPr>
              <w:t>10 juillet 2012</w:t>
            </w:r>
            <w:r w:rsidR="00D8524B">
              <w:rPr>
                <w:lang w:val="fr-CA"/>
              </w:rPr>
              <w:t xml:space="preserve">, est rejetée avec dépens en faveur de l’intimée </w:t>
            </w:r>
            <w:proofErr w:type="spellStart"/>
            <w:r w:rsidR="00D8524B">
              <w:rPr>
                <w:lang w:val="fr-CA"/>
              </w:rPr>
              <w:t>Greater</w:t>
            </w:r>
            <w:proofErr w:type="spellEnd"/>
            <w:r w:rsidR="00D8524B">
              <w:rPr>
                <w:lang w:val="fr-CA"/>
              </w:rPr>
              <w:t xml:space="preserve"> Essex </w:t>
            </w:r>
            <w:proofErr w:type="spellStart"/>
            <w:r w:rsidR="00D8524B">
              <w:rPr>
                <w:lang w:val="fr-CA"/>
              </w:rPr>
              <w:t>County</w:t>
            </w:r>
            <w:proofErr w:type="spellEnd"/>
            <w:r w:rsidR="00D8524B">
              <w:rPr>
                <w:lang w:val="fr-CA"/>
              </w:rPr>
              <w:t xml:space="preserve"> District </w:t>
            </w:r>
            <w:proofErr w:type="spellStart"/>
            <w:r w:rsidR="00D8524B">
              <w:rPr>
                <w:lang w:val="fr-CA"/>
              </w:rPr>
              <w:t>School</w:t>
            </w:r>
            <w:proofErr w:type="spellEnd"/>
            <w:r w:rsidR="00D8524B">
              <w:rPr>
                <w:lang w:val="fr-CA"/>
              </w:rPr>
              <w:t xml:space="preserve"> </w:t>
            </w:r>
            <w:proofErr w:type="spellStart"/>
            <w:r w:rsidR="00D8524B">
              <w:rPr>
                <w:lang w:val="fr-CA"/>
              </w:rPr>
              <w:t>Board</w:t>
            </w:r>
            <w:proofErr w:type="spellEnd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8524B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8524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63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632B" w:rsidRPr="00417FB7">
      <w:rPr>
        <w:szCs w:val="24"/>
      </w:rPr>
      <w:fldChar w:fldCharType="separate"/>
    </w:r>
    <w:r w:rsidR="00D8524B">
      <w:rPr>
        <w:noProof/>
        <w:szCs w:val="24"/>
      </w:rPr>
      <w:t>2</w:t>
    </w:r>
    <w:r w:rsidR="002D63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657C"/>
    <w:rsid w:val="002B5FA6"/>
    <w:rsid w:val="002D632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5D08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524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DA85-D8C2-4985-8C15-55812E18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3</cp:revision>
  <dcterms:created xsi:type="dcterms:W3CDTF">2013-01-29T19:35:00Z</dcterms:created>
  <dcterms:modified xsi:type="dcterms:W3CDTF">2013-01-29T20:19:00Z</dcterms:modified>
</cp:coreProperties>
</file>