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427"/>
        <w:gridCol w:w="151"/>
      </w:tblGrid>
      <w:tr w:rsidR="00417FB7" w:rsidRPr="006E7BAE" w:rsidTr="00AF46BD">
        <w:trPr>
          <w:gridAfter w:val="1"/>
          <w:wAfter w:w="79" w:type="pct"/>
        </w:trPr>
        <w:tc>
          <w:tcPr>
            <w:tcW w:w="2233" w:type="pct"/>
          </w:tcPr>
          <w:p w:rsidR="00417FB7" w:rsidRPr="006E7BAE" w:rsidRDefault="00EE2A6C" w:rsidP="00AF46BD">
            <w:r>
              <w:t xml:space="preserve">June </w:t>
            </w:r>
            <w:r w:rsidR="00AF46BD">
              <w:t>27</w:t>
            </w:r>
            <w:r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13" w:type="pct"/>
          </w:tcPr>
          <w:p w:rsidR="00417FB7" w:rsidRPr="00D83B8C" w:rsidRDefault="00EE2A6C" w:rsidP="00AF46BD">
            <w:pPr>
              <w:rPr>
                <w:lang w:val="en-US"/>
              </w:rPr>
            </w:pPr>
            <w:r>
              <w:t xml:space="preserve">Le </w:t>
            </w:r>
            <w:r w:rsidR="00AF46BD">
              <w:t>27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AF46BD">
        <w:trPr>
          <w:gridAfter w:val="1"/>
          <w:wAfter w:w="79" w:type="pct"/>
        </w:trPr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1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F3D91" w:rsidTr="00AF46BD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  <w:gridSpan w:val="2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F46BD">
              <w:rPr>
                <w:lang w:val="fr-CA"/>
              </w:rPr>
              <w:t>Les juges Fish, Rothstein et Moldaver</w:t>
            </w:r>
          </w:p>
        </w:tc>
      </w:tr>
      <w:tr w:rsidR="00C2612E" w:rsidRPr="000F3D91" w:rsidTr="00AF46BD">
        <w:trPr>
          <w:gridAfter w:val="1"/>
          <w:wAfter w:w="79" w:type="pct"/>
        </w:trPr>
        <w:tc>
          <w:tcPr>
            <w:tcW w:w="2233" w:type="pct"/>
          </w:tcPr>
          <w:p w:rsidR="00C2612E" w:rsidRPr="00AF46BD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AF46BD" w:rsidRDefault="00C2612E" w:rsidP="00382FEC">
            <w:pPr>
              <w:rPr>
                <w:lang w:val="fr-CA"/>
              </w:rPr>
            </w:pPr>
          </w:p>
        </w:tc>
        <w:tc>
          <w:tcPr>
            <w:tcW w:w="231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AF46BD">
        <w:trPr>
          <w:gridAfter w:val="1"/>
          <w:wAfter w:w="79" w:type="pct"/>
        </w:trPr>
        <w:tc>
          <w:tcPr>
            <w:tcW w:w="2233" w:type="pct"/>
            <w:vAlign w:val="center"/>
          </w:tcPr>
          <w:p w:rsidR="0006524D" w:rsidRDefault="00AF46BD">
            <w:pPr>
              <w:pStyle w:val="SCCLsocPrefix"/>
            </w:pPr>
            <w:r>
              <w:t>BETWEEN:</w:t>
            </w:r>
            <w:r>
              <w:br/>
            </w:r>
          </w:p>
          <w:p w:rsidR="0006524D" w:rsidRDefault="00AF46BD">
            <w:pPr>
              <w:pStyle w:val="SCCLsocParty"/>
            </w:pPr>
            <w:r>
              <w:t>Lynette Badenhorst</w:t>
            </w:r>
            <w:r>
              <w:br/>
            </w:r>
          </w:p>
          <w:p w:rsidR="0006524D" w:rsidRDefault="00AF46BD">
            <w:pPr>
              <w:pStyle w:val="SCCLsocPartyRole"/>
            </w:pPr>
            <w:r>
              <w:t>Applicant</w:t>
            </w:r>
            <w:r>
              <w:br/>
            </w:r>
          </w:p>
          <w:p w:rsidR="0006524D" w:rsidRDefault="00AF46BD">
            <w:pPr>
              <w:pStyle w:val="SCCLsocVersus"/>
            </w:pPr>
            <w:r>
              <w:t>- and -</w:t>
            </w:r>
            <w:r>
              <w:br/>
            </w:r>
          </w:p>
          <w:p w:rsidR="0006524D" w:rsidRDefault="00AF46BD">
            <w:pPr>
              <w:pStyle w:val="SCCLsocParty"/>
            </w:pPr>
            <w:r>
              <w:t>Great-West Life Assurance Company</w:t>
            </w:r>
            <w:r>
              <w:br/>
            </w:r>
          </w:p>
          <w:p w:rsidR="0006524D" w:rsidRDefault="00AF46BD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13" w:type="pct"/>
            <w:vAlign w:val="center"/>
          </w:tcPr>
          <w:p w:rsidR="0006524D" w:rsidRPr="00AF46BD" w:rsidRDefault="00AF46BD">
            <w:pPr>
              <w:pStyle w:val="SCCLsocPrefix"/>
              <w:rPr>
                <w:lang w:val="fr-CA"/>
              </w:rPr>
            </w:pPr>
            <w:r w:rsidRPr="00AF46BD">
              <w:rPr>
                <w:lang w:val="fr-CA"/>
              </w:rPr>
              <w:t>ENTRE :</w:t>
            </w:r>
            <w:r w:rsidRPr="00AF46BD">
              <w:rPr>
                <w:lang w:val="fr-CA"/>
              </w:rPr>
              <w:br/>
            </w:r>
          </w:p>
          <w:p w:rsidR="0006524D" w:rsidRPr="00AF46BD" w:rsidRDefault="00AF46BD">
            <w:pPr>
              <w:pStyle w:val="SCCLsocParty"/>
              <w:rPr>
                <w:lang w:val="fr-CA"/>
              </w:rPr>
            </w:pPr>
            <w:r w:rsidRPr="00AF46BD">
              <w:rPr>
                <w:lang w:val="fr-CA"/>
              </w:rPr>
              <w:t xml:space="preserve">Lynette </w:t>
            </w:r>
            <w:proofErr w:type="spellStart"/>
            <w:r w:rsidRPr="00AF46BD">
              <w:rPr>
                <w:lang w:val="fr-CA"/>
              </w:rPr>
              <w:t>Badenhorst</w:t>
            </w:r>
            <w:proofErr w:type="spellEnd"/>
            <w:r w:rsidRPr="00AF46BD">
              <w:rPr>
                <w:lang w:val="fr-CA"/>
              </w:rPr>
              <w:br/>
            </w:r>
          </w:p>
          <w:p w:rsidR="0006524D" w:rsidRPr="00AF46BD" w:rsidRDefault="00AF46BD">
            <w:pPr>
              <w:pStyle w:val="SCCLsocPartyRole"/>
              <w:rPr>
                <w:lang w:val="fr-CA"/>
              </w:rPr>
            </w:pPr>
            <w:r w:rsidRPr="00AF46BD">
              <w:rPr>
                <w:lang w:val="fr-CA"/>
              </w:rPr>
              <w:t>Demanderesse</w:t>
            </w:r>
            <w:r w:rsidRPr="00AF46BD">
              <w:rPr>
                <w:lang w:val="fr-CA"/>
              </w:rPr>
              <w:br/>
            </w:r>
          </w:p>
          <w:p w:rsidR="0006524D" w:rsidRPr="000F3D91" w:rsidRDefault="00AF46BD">
            <w:pPr>
              <w:pStyle w:val="SCCLsocVersus"/>
              <w:rPr>
                <w:lang w:val="fr-CA"/>
              </w:rPr>
            </w:pPr>
            <w:r w:rsidRPr="000F3D91">
              <w:rPr>
                <w:lang w:val="fr-CA"/>
              </w:rPr>
              <w:t>- et -</w:t>
            </w:r>
            <w:r w:rsidRPr="000F3D91">
              <w:rPr>
                <w:lang w:val="fr-CA"/>
              </w:rPr>
              <w:br/>
            </w:r>
          </w:p>
          <w:p w:rsidR="0006524D" w:rsidRDefault="00AF46BD">
            <w:pPr>
              <w:pStyle w:val="SCCLsocParty"/>
            </w:pPr>
            <w:r>
              <w:t>Great-West Life Assurance Company</w:t>
            </w:r>
            <w:r>
              <w:br/>
            </w:r>
          </w:p>
          <w:p w:rsidR="0006524D" w:rsidRDefault="00AF46BD" w:rsidP="00AF46B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AF46BD">
        <w:trPr>
          <w:gridAfter w:val="1"/>
          <w:wAfter w:w="79" w:type="pct"/>
        </w:trPr>
        <w:tc>
          <w:tcPr>
            <w:tcW w:w="223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13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F3D91" w:rsidTr="00AF46BD">
        <w:trPr>
          <w:gridAfter w:val="1"/>
          <w:wAfter w:w="79" w:type="pct"/>
        </w:trPr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F46BD" w:rsidP="000F3D91">
            <w:pPr>
              <w:jc w:val="both"/>
            </w:pPr>
            <w:r w:rsidRPr="0000660A">
              <w:rPr>
                <w:rFonts w:cs="Times New Roman"/>
                <w:szCs w:val="24"/>
                <w:lang w:val="en-US"/>
              </w:rPr>
              <w:t>The motion for an extensi</w:t>
            </w:r>
            <w:r>
              <w:rPr>
                <w:rFonts w:cs="Times New Roman"/>
                <w:szCs w:val="24"/>
                <w:lang w:val="en-US"/>
              </w:rPr>
              <w:t>on of time to serve and file</w:t>
            </w:r>
            <w:r w:rsidR="000F3D91">
              <w:rPr>
                <w:rFonts w:cs="Times New Roman"/>
                <w:szCs w:val="24"/>
                <w:lang w:val="en-US"/>
              </w:rPr>
              <w:t xml:space="preserve"> the respondent’s </w:t>
            </w:r>
            <w:r>
              <w:rPr>
                <w:rFonts w:cs="Times New Roman"/>
                <w:szCs w:val="24"/>
                <w:lang w:val="en-US"/>
              </w:rPr>
              <w:t xml:space="preserve">response </w:t>
            </w:r>
            <w:r w:rsidRPr="0000660A">
              <w:rPr>
                <w:rFonts w:cs="Times New Roman"/>
                <w:szCs w:val="24"/>
                <w:lang w:val="en-US"/>
              </w:rPr>
              <w:t>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AI 12-30-07722, 2013 MBCA 5</w:t>
            </w:r>
            <w:r w:rsidR="00824412" w:rsidRPr="006E7BAE">
              <w:t xml:space="preserve">, dated </w:t>
            </w:r>
            <w:r w:rsidR="00824412">
              <w:t>January</w:t>
            </w:r>
            <w:r w:rsidR="000F3D91">
              <w:t xml:space="preserve"> </w:t>
            </w:r>
            <w:r w:rsidR="00824412">
              <w:t>23,</w:t>
            </w:r>
            <w:r w:rsidR="000F3D91">
              <w:t xml:space="preserve"> </w:t>
            </w:r>
            <w:r w:rsidR="00824412">
              <w:t>2013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1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F46BD" w:rsidP="000F3D91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</w:t>
            </w:r>
            <w:r>
              <w:rPr>
                <w:rFonts w:cs="Times New Roman"/>
                <w:szCs w:val="24"/>
                <w:lang w:val="fr-CA"/>
              </w:rPr>
              <w:t>réponse</w:t>
            </w:r>
            <w:r w:rsidR="000F3D91">
              <w:rPr>
                <w:rFonts w:cs="Times New Roman"/>
                <w:szCs w:val="24"/>
                <w:lang w:val="fr-CA"/>
              </w:rPr>
              <w:t xml:space="preserve"> de l’intimée </w:t>
            </w:r>
            <w:r w:rsidRPr="0000660A">
              <w:rPr>
                <w:rFonts w:cs="Times New Roman"/>
                <w:szCs w:val="24"/>
                <w:lang w:val="fr-CA"/>
              </w:rPr>
              <w:t>est accueillie.</w:t>
            </w:r>
            <w:r w:rsidR="000F3D91"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46BD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F46BD">
              <w:rPr>
                <w:lang w:val="fr-CA"/>
              </w:rPr>
              <w:t>AI 12-30-07722, 2013 MBCA 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46BD">
              <w:rPr>
                <w:lang w:val="fr-CA"/>
              </w:rPr>
              <w:t>23</w:t>
            </w:r>
            <w:r w:rsidR="000F3D91">
              <w:rPr>
                <w:lang w:val="fr-CA"/>
              </w:rPr>
              <w:t xml:space="preserve"> </w:t>
            </w:r>
            <w:r w:rsidR="00824412" w:rsidRPr="00AF46BD">
              <w:rPr>
                <w:lang w:val="fr-CA"/>
              </w:rPr>
              <w:t>janvier</w:t>
            </w:r>
            <w:r w:rsidR="000F3D91">
              <w:rPr>
                <w:lang w:val="fr-CA"/>
              </w:rPr>
              <w:t xml:space="preserve"> </w:t>
            </w:r>
            <w:r w:rsidR="00824412" w:rsidRPr="00AF46BD">
              <w:rPr>
                <w:lang w:val="fr-CA"/>
              </w:rPr>
              <w:t>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F46B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AF46BD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071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071C" w:rsidRPr="00417FB7">
      <w:rPr>
        <w:szCs w:val="24"/>
      </w:rPr>
      <w:fldChar w:fldCharType="separate"/>
    </w:r>
    <w:r w:rsidR="000F3D91">
      <w:rPr>
        <w:noProof/>
        <w:szCs w:val="24"/>
      </w:rPr>
      <w:t>2</w:t>
    </w:r>
    <w:r w:rsidR="001D071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6524D"/>
    <w:rsid w:val="00074657"/>
    <w:rsid w:val="00091327"/>
    <w:rsid w:val="000919B4"/>
    <w:rsid w:val="000B4AA7"/>
    <w:rsid w:val="000B76FF"/>
    <w:rsid w:val="000D7521"/>
    <w:rsid w:val="000E4CCE"/>
    <w:rsid w:val="000F3D91"/>
    <w:rsid w:val="0016666F"/>
    <w:rsid w:val="00167C15"/>
    <w:rsid w:val="001D0116"/>
    <w:rsid w:val="001D071C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46BD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C0F2-AC04-47D0-9C8B-DEF469AA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2013-06-11T14:46:00Z</dcterms:created>
  <dcterms:modified xsi:type="dcterms:W3CDTF">2013-06-24T15:11:00Z</dcterms:modified>
</cp:coreProperties>
</file>