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Pr="001E26DB" w:rsidRDefault="009F436C" w:rsidP="00382FEC"/>
    <w:p w:rsidR="009F436C" w:rsidRPr="001E26DB" w:rsidRDefault="009F436C" w:rsidP="00382FEC"/>
    <w:p w:rsidR="009F436C" w:rsidRDefault="009F436C" w:rsidP="00382FEC"/>
    <w:p w:rsidR="002C29B6" w:rsidRDefault="002C29B6" w:rsidP="00382FEC"/>
    <w:p w:rsidR="002C29B6" w:rsidRDefault="002C29B6" w:rsidP="00382FEC"/>
    <w:p w:rsidR="0076003F" w:rsidRDefault="0076003F" w:rsidP="00382FEC"/>
    <w:p w:rsidR="002C29B6" w:rsidRDefault="002C29B6" w:rsidP="00382FEC"/>
    <w:p w:rsidR="002C29B6" w:rsidRPr="001E26DB" w:rsidRDefault="002C29B6" w:rsidP="00382FEC"/>
    <w:p w:rsidR="009F436C" w:rsidRPr="001E26DB" w:rsidRDefault="009F436C" w:rsidP="00382FEC"/>
    <w:p w:rsidR="009F436C" w:rsidRPr="001E26DB" w:rsidRDefault="009F436C" w:rsidP="00382FEC"/>
    <w:p w:rsidR="009F436C" w:rsidRPr="001E26DB" w:rsidRDefault="009F436C" w:rsidP="00382FEC"/>
    <w:p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35304</w:t>
      </w:r>
      <w:r w:rsidR="00E81C0B" w:rsidRPr="001E26DB">
        <w:t>     </w:t>
      </w:r>
    </w:p>
    <w:p w:rsidR="009F436C" w:rsidRPr="001E26DB" w:rsidRDefault="009F436C" w:rsidP="00382FEC"/>
    <w:p w:rsidR="003C744C" w:rsidRPr="001E26DB" w:rsidRDefault="003C744C" w:rsidP="00382FEC"/>
    <w:tbl>
      <w:tblPr>
        <w:tblW w:w="5000" w:type="pct"/>
        <w:tblLayout w:type="fixed"/>
        <w:tblCellMar>
          <w:left w:w="29" w:type="dxa"/>
          <w:right w:w="29" w:type="dxa"/>
        </w:tblCellMar>
        <w:tblLook w:val="0000"/>
      </w:tblPr>
      <w:tblGrid>
        <w:gridCol w:w="4274"/>
        <w:gridCol w:w="718"/>
        <w:gridCol w:w="4426"/>
      </w:tblGrid>
      <w:tr w:rsidR="00417FB7" w:rsidRPr="00F4094A" w:rsidTr="00F47372">
        <w:tc>
          <w:tcPr>
            <w:tcW w:w="2269" w:type="pct"/>
          </w:tcPr>
          <w:p w:rsidR="00417FB7" w:rsidRPr="001E26DB" w:rsidRDefault="005B69C9" w:rsidP="00C61ABE">
            <w:r>
              <w:t>Le 1</w:t>
            </w:r>
            <w:r w:rsidR="00C61ABE">
              <w:t>1 juillet</w:t>
            </w:r>
            <w:r>
              <w:t xml:space="preserve"> 2013</w:t>
            </w:r>
          </w:p>
        </w:tc>
        <w:tc>
          <w:tcPr>
            <w:tcW w:w="381" w:type="pct"/>
          </w:tcPr>
          <w:p w:rsidR="00417FB7" w:rsidRPr="001E26DB" w:rsidRDefault="00417FB7" w:rsidP="00382FEC"/>
        </w:tc>
        <w:tc>
          <w:tcPr>
            <w:tcW w:w="2350" w:type="pct"/>
          </w:tcPr>
          <w:p w:rsidR="00417FB7" w:rsidRPr="001E26DB" w:rsidRDefault="005B69C9" w:rsidP="00C61ABE">
            <w:pPr>
              <w:rPr>
                <w:lang w:val="en-CA"/>
              </w:rPr>
            </w:pPr>
            <w:r>
              <w:t>Ju</w:t>
            </w:r>
            <w:r w:rsidR="00C61ABE">
              <w:t>ly 11</w:t>
            </w:r>
            <w:r>
              <w:t>, 2013</w:t>
            </w:r>
          </w:p>
        </w:tc>
      </w:tr>
      <w:tr w:rsidR="00E12A51" w:rsidRPr="00F4094A" w:rsidTr="00F47372">
        <w:tc>
          <w:tcPr>
            <w:tcW w:w="2269" w:type="pct"/>
          </w:tcPr>
          <w:p w:rsidR="00C2612E" w:rsidRPr="002C29B6" w:rsidRDefault="00C2612E" w:rsidP="008262A3">
            <w:pPr>
              <w:rPr>
                <w:lang w:val="en-US"/>
              </w:rPr>
            </w:pPr>
          </w:p>
        </w:tc>
        <w:tc>
          <w:tcPr>
            <w:tcW w:w="381" w:type="pct"/>
          </w:tcPr>
          <w:p w:rsidR="00E12A51" w:rsidRPr="002C29B6" w:rsidRDefault="00E12A51" w:rsidP="00382FEC">
            <w:pPr>
              <w:rPr>
                <w:lang w:val="en-US"/>
              </w:rPr>
            </w:pPr>
          </w:p>
        </w:tc>
        <w:tc>
          <w:tcPr>
            <w:tcW w:w="2350" w:type="pct"/>
          </w:tcPr>
          <w:p w:rsidR="00E12A51" w:rsidRPr="001E26DB" w:rsidRDefault="00E12A51" w:rsidP="00816B78">
            <w:pPr>
              <w:rPr>
                <w:lang w:val="en-CA"/>
              </w:rPr>
            </w:pPr>
          </w:p>
        </w:tc>
      </w:tr>
      <w:tr w:rsidR="00417FB7" w:rsidRPr="005D525E" w:rsidTr="00F47372">
        <w:tc>
          <w:tcPr>
            <w:tcW w:w="2269" w:type="pct"/>
          </w:tcPr>
          <w:p w:rsidR="00417FB7" w:rsidRPr="001E26DB" w:rsidRDefault="00417FB7" w:rsidP="007F41D5">
            <w:r w:rsidRPr="001E26DB">
              <w:t>Coram</w:t>
            </w:r>
            <w:r w:rsidR="007F41D5" w:rsidRPr="001E26DB">
              <w:t> </w:t>
            </w:r>
            <w:r w:rsidRPr="001E26DB">
              <w:t xml:space="preserve">: </w:t>
            </w:r>
            <w:r>
              <w:t>Les juges LeBel, Karakatsanis et Wagner</w:t>
            </w:r>
          </w:p>
        </w:tc>
        <w:tc>
          <w:tcPr>
            <w:tcW w:w="381" w:type="pct"/>
          </w:tcPr>
          <w:p w:rsidR="00417FB7" w:rsidRPr="001E26DB" w:rsidRDefault="00417FB7" w:rsidP="00382FEC"/>
        </w:tc>
        <w:tc>
          <w:tcPr>
            <w:tcW w:w="2350" w:type="pct"/>
          </w:tcPr>
          <w:p w:rsidR="00417FB7" w:rsidRPr="001E26DB" w:rsidRDefault="007F41D5" w:rsidP="00382FEC">
            <w:pPr>
              <w:rPr>
                <w:lang w:val="en-CA"/>
              </w:rPr>
            </w:pPr>
            <w:r w:rsidRPr="001E26DB">
              <w:rPr>
                <w:lang w:val="en-CA"/>
              </w:rPr>
              <w:t>Coram</w:t>
            </w:r>
            <w:r w:rsidR="00417FB7" w:rsidRPr="001E26DB">
              <w:rPr>
                <w:lang w:val="en-CA"/>
              </w:rPr>
              <w:t>:</w:t>
            </w:r>
            <w:r w:rsidRPr="001E26DB">
              <w:rPr>
                <w:lang w:val="en-CA"/>
              </w:rPr>
              <w:t xml:space="preserve"> </w:t>
            </w:r>
            <w:r w:rsidR="00417FB7" w:rsidRPr="001E26DB">
              <w:rPr>
                <w:lang w:val="en-CA"/>
              </w:rPr>
              <w:t xml:space="preserve"> </w:t>
            </w:r>
            <w:r w:rsidRPr="00C61ABE">
              <w:rPr>
                <w:lang w:val="en-US"/>
              </w:rPr>
              <w:t>LeBel, Karakatsanis and Wagner JJ.</w:t>
            </w:r>
          </w:p>
        </w:tc>
      </w:tr>
      <w:tr w:rsidR="00C2612E" w:rsidRPr="005D525E" w:rsidTr="00F47372">
        <w:tc>
          <w:tcPr>
            <w:tcW w:w="2269" w:type="pct"/>
          </w:tcPr>
          <w:p w:rsidR="00C2612E" w:rsidRPr="00C61ABE" w:rsidRDefault="00C2612E" w:rsidP="008262A3">
            <w:pPr>
              <w:rPr>
                <w:lang w:val="en-US"/>
              </w:rPr>
            </w:pPr>
          </w:p>
          <w:p w:rsidR="00C2612E" w:rsidRPr="00C61ABE" w:rsidRDefault="00C2612E" w:rsidP="008262A3">
            <w:pPr>
              <w:rPr>
                <w:lang w:val="en-US"/>
              </w:rPr>
            </w:pPr>
          </w:p>
        </w:tc>
        <w:tc>
          <w:tcPr>
            <w:tcW w:w="381" w:type="pct"/>
          </w:tcPr>
          <w:p w:rsidR="00C2612E" w:rsidRPr="00C61ABE" w:rsidRDefault="00C2612E" w:rsidP="00382FEC">
            <w:pPr>
              <w:rPr>
                <w:lang w:val="en-US"/>
              </w:rPr>
            </w:pPr>
          </w:p>
        </w:tc>
        <w:tc>
          <w:tcPr>
            <w:tcW w:w="2350" w:type="pct"/>
          </w:tcPr>
          <w:p w:rsidR="00C2612E" w:rsidRPr="001E26DB" w:rsidRDefault="00C2612E" w:rsidP="00382FEC">
            <w:pPr>
              <w:rPr>
                <w:lang w:val="en-CA"/>
              </w:rPr>
            </w:pPr>
          </w:p>
        </w:tc>
      </w:tr>
      <w:tr w:rsidR="00824412" w:rsidRPr="00F4094A" w:rsidTr="00F47372">
        <w:tc>
          <w:tcPr>
            <w:tcW w:w="2269" w:type="pct"/>
            <w:vAlign w:val="center"/>
          </w:tcPr>
          <w:p w:rsidR="00DD5E75" w:rsidRDefault="00E60F51">
            <w:pPr>
              <w:pStyle w:val="SCCLsocPrefix"/>
            </w:pPr>
            <w:r>
              <w:t>ENTRE :</w:t>
            </w:r>
            <w:r>
              <w:br/>
            </w:r>
          </w:p>
          <w:p w:rsidR="00C61ABE" w:rsidRDefault="00E60F51">
            <w:pPr>
              <w:pStyle w:val="SCCLsocParty"/>
            </w:pPr>
            <w:r>
              <w:t>Autorité des marchés financiers</w:t>
            </w:r>
            <w:r w:rsidR="00C61ABE">
              <w:t xml:space="preserve"> et</w:t>
            </w:r>
          </w:p>
          <w:p w:rsidR="00DD5E75" w:rsidRDefault="00E60F51">
            <w:pPr>
              <w:pStyle w:val="SCCLsocParty"/>
            </w:pPr>
            <w:r>
              <w:t>Bruno Bernier</w:t>
            </w:r>
            <w:r>
              <w:br/>
            </w:r>
          </w:p>
          <w:p w:rsidR="00DD5E75" w:rsidRDefault="00E60F51">
            <w:pPr>
              <w:pStyle w:val="SCCLsocPartyRole"/>
            </w:pPr>
            <w:r>
              <w:t>Demandeurs</w:t>
            </w:r>
            <w:r>
              <w:br/>
            </w:r>
          </w:p>
          <w:p w:rsidR="00DD5E75" w:rsidRDefault="00E60F51">
            <w:pPr>
              <w:pStyle w:val="SCCLsocVersus"/>
            </w:pPr>
            <w:r>
              <w:t>- et -</w:t>
            </w:r>
            <w:r>
              <w:br/>
            </w:r>
          </w:p>
          <w:p w:rsidR="00DD5E75" w:rsidRDefault="00E60F51">
            <w:pPr>
              <w:pStyle w:val="SCCLsocParty"/>
            </w:pPr>
            <w:r>
              <w:t xml:space="preserve">Daniel Levasseur, Edward Kavanaugh, Amusement K D Inc., Mark Belliveau, Jocelyne Bérubé, Paul Boudreau, Paul Campagna, Jaqueline Charron, Bertin Cyr, Nicole Cyr, Estate of Carol Drapeau, Caroline Dufour, Lionette Dufour, Ronald Dufour, Entreprise Envirotek Ltée, Lawrence Furlong, Thérèse Furlong, Gestion Fluo, Gestion GM Ltée, Claudette Kavanaugh, Denise Kavanaugh, Edward Kavanaugh, Thomas Kavanaugh, Georges Laforge, Micheline Laforge, Gisèle Laplante, Guildo Laplante, Marilyn Larlee Heyvaert, Daniel Levasseur, Elaine Levasseur, Guy Levasseur, Jean-Louis </w:t>
            </w:r>
            <w:r>
              <w:lastRenderedPageBreak/>
              <w:t xml:space="preserve">Levasseur, Paul Levasseur, Lévesque Forest Products, Michel Lévesque, Lise MacPhall, Shirley Anne MacPhall, Lionel (Paul) Martin, Lucien Mazerolle, Michaud </w:t>
            </w:r>
            <w:proofErr w:type="spellStart"/>
            <w:r>
              <w:t>Petrol</w:t>
            </w:r>
            <w:r w:rsidR="005D525E">
              <w:t>e</w:t>
            </w:r>
            <w:r>
              <w:t>um</w:t>
            </w:r>
            <w:proofErr w:type="spellEnd"/>
            <w:r>
              <w:t xml:space="preserve"> Inc., Barbara Michaud, Emma Michaud, Estate of Louis-Philippe Nadeau, Robert Nadeau, Ange-Albert Paradis, Marcel Paré, Maurice et Monique Pinette, Maurice Pinette, Roger Dufour P &amp; C Inc., Aline Saintonge, Bertrand Senechal, Maurice G. </w:t>
            </w:r>
            <w:proofErr w:type="spellStart"/>
            <w:r>
              <w:t>Senech</w:t>
            </w:r>
            <w:r w:rsidR="000C19AC">
              <w:t>al</w:t>
            </w:r>
            <w:proofErr w:type="spellEnd"/>
            <w:r w:rsidR="000C19AC">
              <w:t xml:space="preserve">, Manon </w:t>
            </w:r>
            <w:proofErr w:type="spellStart"/>
            <w:r w:rsidR="000C19AC">
              <w:t>Soucy</w:t>
            </w:r>
            <w:proofErr w:type="spellEnd"/>
            <w:r w:rsidR="000C19AC">
              <w:t xml:space="preserve">, Francine </w:t>
            </w:r>
            <w:proofErr w:type="spellStart"/>
            <w:r w:rsidR="000C19AC">
              <w:t>Volpé</w:t>
            </w:r>
            <w:proofErr w:type="spellEnd"/>
            <w:r w:rsidR="005D525E">
              <w:t>,</w:t>
            </w:r>
            <w:r w:rsidR="000C19AC">
              <w:t xml:space="preserve"> </w:t>
            </w:r>
            <w:r>
              <w:t xml:space="preserve">Mélanie </w:t>
            </w:r>
            <w:proofErr w:type="spellStart"/>
            <w:r>
              <w:t>Volpé</w:t>
            </w:r>
            <w:proofErr w:type="spellEnd"/>
            <w:r w:rsidR="005D525E">
              <w:t xml:space="preserve"> et</w:t>
            </w:r>
            <w:r>
              <w:t xml:space="preserve"> 641941NB</w:t>
            </w:r>
            <w:r>
              <w:br/>
            </w:r>
          </w:p>
          <w:p w:rsidR="00DD5E75" w:rsidRDefault="00E60F51" w:rsidP="000C19AC">
            <w:pPr>
              <w:pStyle w:val="SCCLsocPartyRole"/>
            </w:pPr>
            <w:r>
              <w:t>Intimés</w:t>
            </w:r>
          </w:p>
        </w:tc>
        <w:tc>
          <w:tcPr>
            <w:tcW w:w="381" w:type="pct"/>
            <w:vAlign w:val="center"/>
          </w:tcPr>
          <w:p w:rsidR="00824412" w:rsidRPr="002C29B6" w:rsidRDefault="00824412" w:rsidP="00375294">
            <w:pPr>
              <w:rPr>
                <w:lang w:val="en-US"/>
              </w:rPr>
            </w:pPr>
          </w:p>
        </w:tc>
        <w:tc>
          <w:tcPr>
            <w:tcW w:w="2350" w:type="pct"/>
            <w:vAlign w:val="center"/>
          </w:tcPr>
          <w:p w:rsidR="00DD5E75" w:rsidRDefault="00E60F51">
            <w:pPr>
              <w:pStyle w:val="SCCLsocPrefix"/>
            </w:pPr>
            <w:r>
              <w:t>BETWEEN:</w:t>
            </w:r>
            <w:r>
              <w:br/>
            </w:r>
          </w:p>
          <w:p w:rsidR="00C61ABE" w:rsidRDefault="00E60F51">
            <w:pPr>
              <w:pStyle w:val="SCCLsocParty"/>
            </w:pPr>
            <w:r>
              <w:t>Autorité des marchés financiers</w:t>
            </w:r>
            <w:r w:rsidR="00C61ABE">
              <w:t xml:space="preserve"> and</w:t>
            </w:r>
          </w:p>
          <w:p w:rsidR="00DD5E75" w:rsidRDefault="00E60F51">
            <w:pPr>
              <w:pStyle w:val="SCCLsocParty"/>
            </w:pPr>
            <w:r>
              <w:t>Bruno Bernier</w:t>
            </w:r>
            <w:r>
              <w:br/>
            </w:r>
          </w:p>
          <w:p w:rsidR="00DD5E75" w:rsidRDefault="00E60F51">
            <w:pPr>
              <w:pStyle w:val="SCCLsocPartyRole"/>
            </w:pPr>
            <w:r>
              <w:t>Applicants</w:t>
            </w:r>
            <w:r>
              <w:br/>
            </w:r>
          </w:p>
          <w:p w:rsidR="00DD5E75" w:rsidRDefault="00E60F51">
            <w:pPr>
              <w:pStyle w:val="SCCLsocVersus"/>
            </w:pPr>
            <w:r>
              <w:t>- and -</w:t>
            </w:r>
            <w:r>
              <w:br/>
            </w:r>
          </w:p>
          <w:p w:rsidR="00DD5E75" w:rsidRDefault="00E60F51">
            <w:pPr>
              <w:pStyle w:val="SCCLsocParty"/>
            </w:pPr>
            <w:r>
              <w:t xml:space="preserve">Daniel Levasseur, Edward Kavanaugh, Amusement K D Inc., Mark Belliveau, Jocelyne Bérubé, Paul Boudreau, Paul Campagna, Jaqueline Charron, Bertin Cyr, Nicole Cyr, Estate of Carol Drapeau, Caroline Dufour, Lionette Dufour, Ronald Dufour, Entreprise Envirotek Ltée, Lawrence Furlong, Thérèse Furlong, Gestion Fluo, Gestion GM Ltée, Claudette Kavanaugh, Denise Kavanaugh, Edward Kavanaugh, Thomas Kavanaugh, Georges Laforge, Micheline Laforge, Gisèle Laplante, Guildo Laplante, Marilyn Larlee Heyvaert, Daniel Levasseur, Elaine Levasseur, Guy Levasseur, Jean-Louis Levasseur, Paul Levasseur, </w:t>
            </w:r>
            <w:r>
              <w:lastRenderedPageBreak/>
              <w:t xml:space="preserve">Lévesque Forest Products, Michel Lévesque, Lise MacPhall, Shirley Anne MacPhall, Lionel (Paul) Martin, Lucien Mazerolle, Michaud </w:t>
            </w:r>
            <w:proofErr w:type="spellStart"/>
            <w:r>
              <w:t>Petrol</w:t>
            </w:r>
            <w:r w:rsidR="005D525E">
              <w:t>e</w:t>
            </w:r>
            <w:r>
              <w:t>um</w:t>
            </w:r>
            <w:proofErr w:type="spellEnd"/>
            <w:r>
              <w:t xml:space="preserve"> Inc., Barbara Michaud, Emma Michaud, Estate of Louis-Philippe Nadeau, Robert Nadeau, Ange-Albert Paradis, Marcel Paré, Maurice et Monique Pinette, Maurice Pinette, Roger Dufour P &amp; C Inc., Aline Saintonge, Bertrand Senechal, Maurice G. </w:t>
            </w:r>
            <w:proofErr w:type="spellStart"/>
            <w:r>
              <w:t>Senechal</w:t>
            </w:r>
            <w:proofErr w:type="spellEnd"/>
            <w:r>
              <w:t xml:space="preserve">, Manon </w:t>
            </w:r>
            <w:proofErr w:type="spellStart"/>
            <w:r>
              <w:t>Soucy</w:t>
            </w:r>
            <w:proofErr w:type="spellEnd"/>
            <w:r>
              <w:t xml:space="preserve">, Francine </w:t>
            </w:r>
            <w:proofErr w:type="spellStart"/>
            <w:r>
              <w:t>Volpé</w:t>
            </w:r>
            <w:proofErr w:type="spellEnd"/>
            <w:r w:rsidR="005D525E">
              <w:t>,</w:t>
            </w:r>
            <w:r w:rsidR="000C19AC">
              <w:t xml:space="preserve"> </w:t>
            </w:r>
            <w:r>
              <w:t xml:space="preserve">Mélanie </w:t>
            </w:r>
            <w:proofErr w:type="spellStart"/>
            <w:r>
              <w:t>Volpé</w:t>
            </w:r>
            <w:proofErr w:type="spellEnd"/>
            <w:r w:rsidR="005D525E">
              <w:t xml:space="preserve"> and</w:t>
            </w:r>
            <w:r>
              <w:t xml:space="preserve"> 641941NB</w:t>
            </w:r>
            <w:r>
              <w:br/>
            </w:r>
          </w:p>
          <w:p w:rsidR="00265293" w:rsidRPr="00265293" w:rsidRDefault="00265293" w:rsidP="00265293"/>
          <w:p w:rsidR="00DD5E75" w:rsidRDefault="00E60F51">
            <w:pPr>
              <w:pStyle w:val="SCCLsocPartyRole"/>
            </w:pPr>
            <w:r>
              <w:t>Respondents</w:t>
            </w:r>
          </w:p>
        </w:tc>
      </w:tr>
      <w:tr w:rsidR="00824412" w:rsidRPr="00F4094A" w:rsidTr="00F47372">
        <w:tc>
          <w:tcPr>
            <w:tcW w:w="2269" w:type="pct"/>
            <w:vAlign w:val="center"/>
          </w:tcPr>
          <w:p w:rsidR="00824412" w:rsidRPr="002C29B6" w:rsidRDefault="00824412" w:rsidP="00375294">
            <w:pPr>
              <w:rPr>
                <w:lang w:val="en-US"/>
              </w:rPr>
            </w:pPr>
          </w:p>
          <w:p w:rsidR="00824412" w:rsidRPr="002C29B6" w:rsidRDefault="00824412" w:rsidP="00375294">
            <w:pPr>
              <w:rPr>
                <w:lang w:val="en-US"/>
              </w:rPr>
            </w:pPr>
          </w:p>
        </w:tc>
        <w:tc>
          <w:tcPr>
            <w:tcW w:w="381" w:type="pct"/>
            <w:vAlign w:val="center"/>
          </w:tcPr>
          <w:p w:rsidR="00824412" w:rsidRPr="002C29B6" w:rsidRDefault="00824412" w:rsidP="00375294">
            <w:pPr>
              <w:rPr>
                <w:lang w:val="en-US"/>
              </w:rPr>
            </w:pPr>
          </w:p>
        </w:tc>
        <w:tc>
          <w:tcPr>
            <w:tcW w:w="2350" w:type="pct"/>
            <w:vAlign w:val="center"/>
          </w:tcPr>
          <w:p w:rsidR="00824412" w:rsidRPr="001E26DB" w:rsidRDefault="00824412" w:rsidP="00B408F8">
            <w:pPr>
              <w:rPr>
                <w:lang w:val="en-CA"/>
              </w:rPr>
            </w:pPr>
          </w:p>
        </w:tc>
      </w:tr>
      <w:tr w:rsidR="00824412" w:rsidRPr="005D525E" w:rsidTr="00F47372">
        <w:tc>
          <w:tcPr>
            <w:tcW w:w="2269" w:type="pct"/>
          </w:tcPr>
          <w:p w:rsidR="0027081E" w:rsidRPr="001E26DB" w:rsidRDefault="0027081E" w:rsidP="0027081E">
            <w:pPr>
              <w:jc w:val="center"/>
            </w:pPr>
            <w:r w:rsidRPr="001E26DB">
              <w:t>JUGEMENT</w:t>
            </w:r>
          </w:p>
          <w:p w:rsidR="0027081E" w:rsidRPr="001E26DB" w:rsidRDefault="0027081E" w:rsidP="0027081E">
            <w:pPr>
              <w:jc w:val="center"/>
            </w:pPr>
          </w:p>
          <w:p w:rsidR="00824412" w:rsidRPr="001E26DB" w:rsidRDefault="0027081E" w:rsidP="00562A5C">
            <w:pPr>
              <w:jc w:val="both"/>
            </w:pPr>
            <w:r w:rsidRPr="001E26DB">
              <w:t xml:space="preserve">La demande d’autorisation d’appel de l’arrêt de la </w:t>
            </w:r>
            <w:r>
              <w:t>Cour d’appel du Nouveau-Brunswick</w:t>
            </w:r>
            <w:r w:rsidRPr="001E26DB">
              <w:t xml:space="preserve">, numéro </w:t>
            </w:r>
            <w:r>
              <w:t>5-13-CA</w:t>
            </w:r>
            <w:r w:rsidRPr="001E26DB">
              <w:t xml:space="preserve">, daté du </w:t>
            </w:r>
            <w:r>
              <w:t>5 février 2013</w:t>
            </w:r>
            <w:r w:rsidRPr="001E26DB">
              <w:t xml:space="preserve">, est </w:t>
            </w:r>
            <w:r w:rsidR="00562A5C">
              <w:t>rejetée avec dépens</w:t>
            </w:r>
            <w:r w:rsidRPr="001E26DB">
              <w:t>.</w:t>
            </w:r>
          </w:p>
        </w:tc>
        <w:tc>
          <w:tcPr>
            <w:tcW w:w="381" w:type="pct"/>
          </w:tcPr>
          <w:p w:rsidR="00824412" w:rsidRPr="001E26DB" w:rsidRDefault="00824412" w:rsidP="00417FB7">
            <w:pPr>
              <w:jc w:val="center"/>
            </w:pPr>
          </w:p>
        </w:tc>
        <w:tc>
          <w:tcPr>
            <w:tcW w:w="2350" w:type="pct"/>
          </w:tcPr>
          <w:p w:rsidR="0027081E" w:rsidRPr="001E26DB" w:rsidRDefault="0027081E" w:rsidP="0027081E">
            <w:pPr>
              <w:jc w:val="center"/>
              <w:rPr>
                <w:lang w:val="en-CA"/>
              </w:rPr>
            </w:pPr>
            <w:r w:rsidRPr="001E26DB">
              <w:rPr>
                <w:lang w:val="en-CA"/>
              </w:rPr>
              <w:t>JUDGMENT</w:t>
            </w:r>
          </w:p>
          <w:p w:rsidR="0027081E" w:rsidRPr="001E26DB" w:rsidRDefault="0027081E" w:rsidP="0027081E">
            <w:pPr>
              <w:jc w:val="center"/>
              <w:rPr>
                <w:lang w:val="en-CA"/>
              </w:rPr>
            </w:pPr>
          </w:p>
          <w:p w:rsidR="00824412" w:rsidRPr="001E26DB" w:rsidRDefault="0027081E" w:rsidP="00562A5C">
            <w:pPr>
              <w:jc w:val="both"/>
              <w:rPr>
                <w:lang w:val="en-CA"/>
              </w:rPr>
            </w:pPr>
            <w:r w:rsidRPr="001E26DB">
              <w:rPr>
                <w:lang w:val="en-CA"/>
              </w:rPr>
              <w:t>The application for leave to appeal from the judgment of the</w:t>
            </w:r>
            <w:bookmarkStart w:id="0" w:name="BM_1_"/>
            <w:bookmarkEnd w:id="0"/>
            <w:r w:rsidRPr="001E26DB">
              <w:rPr>
                <w:lang w:val="en-CA"/>
              </w:rPr>
              <w:t xml:space="preserve"> </w:t>
            </w:r>
            <w:r w:rsidRPr="00C61ABE">
              <w:rPr>
                <w:lang w:val="en-US"/>
              </w:rPr>
              <w:t>Court of Appeal of New Brunswick</w:t>
            </w:r>
            <w:r w:rsidRPr="001E26DB">
              <w:rPr>
                <w:lang w:val="en-CA"/>
              </w:rPr>
              <w:t xml:space="preserve">, Number </w:t>
            </w:r>
            <w:r w:rsidRPr="00C61ABE">
              <w:rPr>
                <w:lang w:val="en-US"/>
              </w:rPr>
              <w:t>5-13-CA</w:t>
            </w:r>
            <w:r w:rsidRPr="001E26DB">
              <w:rPr>
                <w:lang w:val="en-CA"/>
              </w:rPr>
              <w:t xml:space="preserve">, dated </w:t>
            </w:r>
            <w:r w:rsidRPr="00C61ABE">
              <w:rPr>
                <w:lang w:val="en-US"/>
              </w:rPr>
              <w:t>February 5, 2013</w:t>
            </w:r>
            <w:r w:rsidR="00562A5C">
              <w:rPr>
                <w:lang w:val="en-US"/>
              </w:rPr>
              <w:t>,</w:t>
            </w:r>
            <w:r w:rsidRPr="001E26DB">
              <w:rPr>
                <w:lang w:val="en-CA"/>
              </w:rPr>
              <w:t xml:space="preserve"> is </w:t>
            </w:r>
            <w:r w:rsidR="00562A5C">
              <w:rPr>
                <w:lang w:val="en-CA"/>
              </w:rPr>
              <w:t>dismissed with costs</w:t>
            </w:r>
            <w:r w:rsidRPr="001E26DB">
              <w:rPr>
                <w:lang w:val="en-CA"/>
              </w:rPr>
              <w:t>.</w:t>
            </w:r>
            <w:r w:rsidR="00011960" w:rsidRPr="001E26DB">
              <w:rPr>
                <w:lang w:val="en-CA"/>
              </w:rPr>
              <w:t xml:space="preserve"> </w:t>
            </w:r>
          </w:p>
        </w:tc>
      </w:tr>
    </w:tbl>
    <w:p w:rsidR="009F436C" w:rsidRPr="002C29B6" w:rsidRDefault="009F436C" w:rsidP="00382FEC">
      <w:pPr>
        <w:rPr>
          <w:lang w:val="en-US"/>
        </w:rPr>
      </w:pPr>
    </w:p>
    <w:p w:rsidR="009F436C" w:rsidRPr="002C29B6" w:rsidRDefault="009F436C" w:rsidP="00417FB7">
      <w:pPr>
        <w:jc w:val="center"/>
        <w:rPr>
          <w:lang w:val="en-US"/>
        </w:rPr>
      </w:pPr>
    </w:p>
    <w:p w:rsidR="009F436C" w:rsidRPr="002C29B6" w:rsidRDefault="009F436C" w:rsidP="00417FB7">
      <w:pPr>
        <w:jc w:val="center"/>
        <w:rPr>
          <w:lang w:val="en-US"/>
        </w:rPr>
      </w:pPr>
    </w:p>
    <w:p w:rsidR="00655333" w:rsidRDefault="00655333" w:rsidP="00655333">
      <w:pPr>
        <w:jc w:val="center"/>
        <w:rPr>
          <w:lang w:val="en-US"/>
        </w:rPr>
      </w:pPr>
    </w:p>
    <w:p w:rsidR="00562A5C" w:rsidRDefault="00562A5C" w:rsidP="00655333">
      <w:pPr>
        <w:jc w:val="center"/>
        <w:rPr>
          <w:lang w:val="en-US"/>
        </w:rPr>
      </w:pPr>
    </w:p>
    <w:p w:rsidR="00562A5C" w:rsidRPr="00C61ABE" w:rsidRDefault="00562A5C" w:rsidP="00655333">
      <w:pPr>
        <w:jc w:val="center"/>
        <w:rPr>
          <w:lang w:val="en-US"/>
        </w:rPr>
      </w:pPr>
    </w:p>
    <w:p w:rsidR="00655333" w:rsidRPr="002C29B6" w:rsidRDefault="00655333" w:rsidP="00655333">
      <w:pPr>
        <w:jc w:val="center"/>
        <w:rPr>
          <w:lang w:val="en-US"/>
        </w:rPr>
      </w:pPr>
      <w:proofErr w:type="gramStart"/>
      <w:r w:rsidRPr="002C29B6">
        <w:rPr>
          <w:lang w:val="en-US"/>
        </w:rPr>
        <w:t>J.C.S.C.</w:t>
      </w:r>
      <w:proofErr w:type="gramEnd"/>
    </w:p>
    <w:p w:rsidR="009F436C" w:rsidRPr="002C29B6" w:rsidRDefault="00655333" w:rsidP="00562A5C">
      <w:pPr>
        <w:jc w:val="center"/>
        <w:rPr>
          <w:lang w:val="en-US"/>
        </w:rPr>
      </w:pPr>
      <w:proofErr w:type="gramStart"/>
      <w:r w:rsidRPr="00C61ABE">
        <w:rPr>
          <w:lang w:val="en-US"/>
        </w:rPr>
        <w:t>J.S.C.C.</w:t>
      </w:r>
      <w:proofErr w:type="gramEnd"/>
      <w:r w:rsidR="00562A5C" w:rsidRPr="002C29B6">
        <w:rPr>
          <w:lang w:val="en-US"/>
        </w:rPr>
        <w:t xml:space="preserve"> </w:t>
      </w:r>
    </w:p>
    <w:sectPr w:rsidR="009F436C" w:rsidRPr="002C29B6" w:rsidSect="00401B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8C2" w:rsidRDefault="000978C2">
      <w:r>
        <w:separator/>
      </w:r>
    </w:p>
  </w:endnote>
  <w:endnote w:type="continuationSeparator" w:id="0">
    <w:p w:rsidR="000978C2" w:rsidRDefault="000978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2C" w:rsidRDefault="006467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2C" w:rsidRDefault="006467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2C" w:rsidRDefault="00646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8C2" w:rsidRDefault="000978C2">
      <w:r>
        <w:separator/>
      </w:r>
    </w:p>
  </w:footnote>
  <w:footnote w:type="continuationSeparator" w:id="0">
    <w:p w:rsidR="000978C2" w:rsidRDefault="00097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2C" w:rsidRDefault="006467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64" w:rsidRDefault="00401B64" w:rsidP="00401B64">
    <w:pPr>
      <w:tabs>
        <w:tab w:val="center" w:pos="4680"/>
      </w:tabs>
      <w:jc w:val="center"/>
      <w:rPr>
        <w:szCs w:val="24"/>
      </w:rPr>
    </w:pPr>
    <w:r>
      <w:rPr>
        <w:szCs w:val="24"/>
      </w:rPr>
      <w:t xml:space="preserve">- </w:t>
    </w:r>
    <w:r w:rsidR="00D535CF" w:rsidRPr="00417FB7">
      <w:rPr>
        <w:szCs w:val="24"/>
      </w:rPr>
      <w:fldChar w:fldCharType="begin"/>
    </w:r>
    <w:r w:rsidRPr="00417FB7">
      <w:rPr>
        <w:szCs w:val="24"/>
      </w:rPr>
      <w:instrText xml:space="preserve"> PAGE   \* MERGEFORMAT </w:instrText>
    </w:r>
    <w:r w:rsidR="00D535CF" w:rsidRPr="00417FB7">
      <w:rPr>
        <w:szCs w:val="24"/>
      </w:rPr>
      <w:fldChar w:fldCharType="separate"/>
    </w:r>
    <w:r w:rsidR="005D525E">
      <w:rPr>
        <w:noProof/>
        <w:szCs w:val="24"/>
      </w:rPr>
      <w:t>2</w:t>
    </w:r>
    <w:r w:rsidR="00D535CF" w:rsidRPr="00417FB7">
      <w:rPr>
        <w:szCs w:val="24"/>
      </w:rPr>
      <w:fldChar w:fldCharType="end"/>
    </w:r>
    <w:r>
      <w:rPr>
        <w:szCs w:val="24"/>
      </w:rPr>
      <w:t xml:space="preserve"> -</w:t>
    </w:r>
  </w:p>
  <w:p w:rsidR="00401B64" w:rsidRDefault="00401B64" w:rsidP="00401B64">
    <w:pPr>
      <w:rPr>
        <w:szCs w:val="24"/>
      </w:rPr>
    </w:pPr>
  </w:p>
  <w:p w:rsidR="00401B64" w:rsidRDefault="00401B64" w:rsidP="00401B64">
    <w:pPr>
      <w:rPr>
        <w:szCs w:val="24"/>
      </w:rPr>
    </w:pPr>
  </w:p>
  <w:p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35304</w:t>
    </w:r>
    <w:r w:rsidR="00401B64">
      <w:rPr>
        <w:szCs w:val="24"/>
      </w:rPr>
      <w:t>     </w:t>
    </w:r>
  </w:p>
  <w:p w:rsidR="00401B64" w:rsidRDefault="00401B64" w:rsidP="00401B64">
    <w:pP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2C" w:rsidRDefault="006467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11960"/>
    <w:rsid w:val="00014928"/>
    <w:rsid w:val="0002577E"/>
    <w:rsid w:val="0003701B"/>
    <w:rsid w:val="0004338D"/>
    <w:rsid w:val="00057FAF"/>
    <w:rsid w:val="000919B4"/>
    <w:rsid w:val="000978C2"/>
    <w:rsid w:val="000B76FF"/>
    <w:rsid w:val="000C19AC"/>
    <w:rsid w:val="000D7521"/>
    <w:rsid w:val="000E4CCE"/>
    <w:rsid w:val="00195E00"/>
    <w:rsid w:val="001A1CE1"/>
    <w:rsid w:val="001D0116"/>
    <w:rsid w:val="001D4323"/>
    <w:rsid w:val="001E26DB"/>
    <w:rsid w:val="002030E6"/>
    <w:rsid w:val="00203642"/>
    <w:rsid w:val="00215653"/>
    <w:rsid w:val="00265293"/>
    <w:rsid w:val="0027081E"/>
    <w:rsid w:val="002B5FA6"/>
    <w:rsid w:val="002C29B6"/>
    <w:rsid w:val="0031097F"/>
    <w:rsid w:val="0031165C"/>
    <w:rsid w:val="00311ACE"/>
    <w:rsid w:val="00365AE1"/>
    <w:rsid w:val="00374E7D"/>
    <w:rsid w:val="00375294"/>
    <w:rsid w:val="00382FEC"/>
    <w:rsid w:val="00385A90"/>
    <w:rsid w:val="003A37CF"/>
    <w:rsid w:val="003B1F3D"/>
    <w:rsid w:val="003B7760"/>
    <w:rsid w:val="003C744C"/>
    <w:rsid w:val="003D7CE6"/>
    <w:rsid w:val="00401B64"/>
    <w:rsid w:val="00414694"/>
    <w:rsid w:val="00417FB7"/>
    <w:rsid w:val="00430004"/>
    <w:rsid w:val="004943CF"/>
    <w:rsid w:val="004956DA"/>
    <w:rsid w:val="00504B7F"/>
    <w:rsid w:val="00524C94"/>
    <w:rsid w:val="00562A5C"/>
    <w:rsid w:val="00563E2C"/>
    <w:rsid w:val="005873F3"/>
    <w:rsid w:val="00587869"/>
    <w:rsid w:val="005918AD"/>
    <w:rsid w:val="005B69C9"/>
    <w:rsid w:val="005D525E"/>
    <w:rsid w:val="00614908"/>
    <w:rsid w:val="0064672C"/>
    <w:rsid w:val="00650109"/>
    <w:rsid w:val="00655333"/>
    <w:rsid w:val="006935F7"/>
    <w:rsid w:val="006C1359"/>
    <w:rsid w:val="00701109"/>
    <w:rsid w:val="007372EA"/>
    <w:rsid w:val="0076003F"/>
    <w:rsid w:val="0079129C"/>
    <w:rsid w:val="007A54CC"/>
    <w:rsid w:val="007F41D5"/>
    <w:rsid w:val="00816B78"/>
    <w:rsid w:val="00823BF1"/>
    <w:rsid w:val="00824412"/>
    <w:rsid w:val="008262A3"/>
    <w:rsid w:val="00830BBE"/>
    <w:rsid w:val="0086042A"/>
    <w:rsid w:val="008813BC"/>
    <w:rsid w:val="008A153F"/>
    <w:rsid w:val="008A78BE"/>
    <w:rsid w:val="008B5590"/>
    <w:rsid w:val="008D6351"/>
    <w:rsid w:val="008F4A07"/>
    <w:rsid w:val="00951EF6"/>
    <w:rsid w:val="0096638C"/>
    <w:rsid w:val="00971A08"/>
    <w:rsid w:val="00995343"/>
    <w:rsid w:val="009D45DF"/>
    <w:rsid w:val="009E0F71"/>
    <w:rsid w:val="009E7A46"/>
    <w:rsid w:val="009F436C"/>
    <w:rsid w:val="00A03153"/>
    <w:rsid w:val="00A103E3"/>
    <w:rsid w:val="00A14904"/>
    <w:rsid w:val="00AB5E22"/>
    <w:rsid w:val="00AE2077"/>
    <w:rsid w:val="00AF1D29"/>
    <w:rsid w:val="00B37AA5"/>
    <w:rsid w:val="00B408F8"/>
    <w:rsid w:val="00B41C8D"/>
    <w:rsid w:val="00B5078E"/>
    <w:rsid w:val="00B60EDC"/>
    <w:rsid w:val="00BA7D71"/>
    <w:rsid w:val="00BB64FB"/>
    <w:rsid w:val="00BD2A96"/>
    <w:rsid w:val="00BF7644"/>
    <w:rsid w:val="00C2612E"/>
    <w:rsid w:val="00C609B7"/>
    <w:rsid w:val="00C61ABE"/>
    <w:rsid w:val="00CF2E5D"/>
    <w:rsid w:val="00D26BFF"/>
    <w:rsid w:val="00D42339"/>
    <w:rsid w:val="00D535CF"/>
    <w:rsid w:val="00D61AC2"/>
    <w:rsid w:val="00D652D6"/>
    <w:rsid w:val="00DD5E75"/>
    <w:rsid w:val="00DE063A"/>
    <w:rsid w:val="00E12A51"/>
    <w:rsid w:val="00E60F51"/>
    <w:rsid w:val="00E777AD"/>
    <w:rsid w:val="00E81C0B"/>
    <w:rsid w:val="00EA4B61"/>
    <w:rsid w:val="00F06BF6"/>
    <w:rsid w:val="00F1759D"/>
    <w:rsid w:val="00F4094A"/>
    <w:rsid w:val="00F40FBF"/>
    <w:rsid w:val="00F47372"/>
    <w:rsid w:val="00F5034C"/>
    <w:rsid w:val="00F70D4F"/>
    <w:rsid w:val="00F76E97"/>
    <w:rsid w:val="00F84E07"/>
    <w:rsid w:val="00FD4F58"/>
    <w:rsid w:val="00FF2D42"/>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7101-4BCB-42B6-A093-FC2F4670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NORMAND LYNE</cp:lastModifiedBy>
  <cp:revision>7</cp:revision>
  <dcterms:created xsi:type="dcterms:W3CDTF">2013-06-06T11:45:00Z</dcterms:created>
  <dcterms:modified xsi:type="dcterms:W3CDTF">2013-07-09T11:40:00Z</dcterms:modified>
</cp:coreProperties>
</file>