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35679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469"/>
        <w:gridCol w:w="553"/>
        <w:gridCol w:w="4454"/>
      </w:tblGrid>
      <w:tr w:rsidR="00417FB7" w:rsidRPr="006E7BAE" w:rsidTr="0066046F">
        <w:tc>
          <w:tcPr>
            <w:tcW w:w="2358" w:type="pct"/>
          </w:tcPr>
          <w:p w:rsidR="00417FB7" w:rsidRPr="006E7BAE" w:rsidRDefault="00A55A66" w:rsidP="008262A3">
            <w:r>
              <w:t>March 20</w:t>
            </w:r>
            <w:r w:rsidR="00EF707C">
              <w:t>, 2014</w:t>
            </w:r>
          </w:p>
        </w:tc>
        <w:tc>
          <w:tcPr>
            <w:tcW w:w="292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55A66">
            <w:pPr>
              <w:rPr>
                <w:lang w:val="en-US"/>
              </w:rPr>
            </w:pPr>
            <w:r>
              <w:t xml:space="preserve">Le </w:t>
            </w:r>
            <w:r w:rsidR="00A55A66">
              <w:t>20</w:t>
            </w:r>
            <w:r>
              <w:t xml:space="preserve"> mars 2014</w:t>
            </w:r>
          </w:p>
        </w:tc>
      </w:tr>
      <w:tr w:rsidR="00E12A51" w:rsidRPr="006E7BAE" w:rsidTr="0066046F">
        <w:tc>
          <w:tcPr>
            <w:tcW w:w="2358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292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66046F">
        <w:tc>
          <w:tcPr>
            <w:tcW w:w="2358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292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66046F">
        <w:tc>
          <w:tcPr>
            <w:tcW w:w="2358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292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66046F">
        <w:tc>
          <w:tcPr>
            <w:tcW w:w="2358" w:type="pct"/>
          </w:tcPr>
          <w:p w:rsidR="000B073D" w:rsidRDefault="00A55A66">
            <w:pPr>
              <w:pStyle w:val="SCCLsocPrefix"/>
            </w:pPr>
            <w:r>
              <w:t>BETWEEN:</w:t>
            </w:r>
            <w:r>
              <w:br/>
            </w:r>
          </w:p>
          <w:p w:rsidR="000B073D" w:rsidRDefault="00A55A66">
            <w:pPr>
              <w:pStyle w:val="SCCLsocParty"/>
            </w:pPr>
            <w:r>
              <w:t>Raymond Abouabdallah</w:t>
            </w:r>
            <w:r>
              <w:br/>
            </w:r>
          </w:p>
          <w:p w:rsidR="000B073D" w:rsidRDefault="00A55A66">
            <w:pPr>
              <w:pStyle w:val="SCCLsocPartyRole"/>
            </w:pPr>
            <w:r>
              <w:t>Applicant</w:t>
            </w:r>
            <w:r>
              <w:br/>
            </w:r>
          </w:p>
          <w:p w:rsidR="000B073D" w:rsidRDefault="00A55A66">
            <w:pPr>
              <w:pStyle w:val="SCCLsocVersus"/>
            </w:pPr>
            <w:r>
              <w:t>- and -</w:t>
            </w:r>
            <w:r>
              <w:br/>
            </w:r>
          </w:p>
          <w:p w:rsidR="000B073D" w:rsidRDefault="00A55A66">
            <w:pPr>
              <w:pStyle w:val="SCCLsocParty"/>
            </w:pPr>
            <w:r>
              <w:t>College of Dental Surgeons of Saskatchewan</w:t>
            </w:r>
            <w:r>
              <w:br/>
            </w:r>
          </w:p>
          <w:p w:rsidR="000B073D" w:rsidRDefault="00A55A66">
            <w:pPr>
              <w:pStyle w:val="SCCLsocPartyRole"/>
            </w:pPr>
            <w:r>
              <w:t>Respondent</w:t>
            </w:r>
          </w:p>
        </w:tc>
        <w:tc>
          <w:tcPr>
            <w:tcW w:w="292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B073D" w:rsidRDefault="00A55A66">
            <w:pPr>
              <w:pStyle w:val="SCCLsocPrefix"/>
            </w:pPr>
            <w:r>
              <w:t>ENTRE :</w:t>
            </w:r>
            <w:r>
              <w:br/>
            </w:r>
          </w:p>
          <w:p w:rsidR="000B073D" w:rsidRDefault="00A55A66">
            <w:pPr>
              <w:pStyle w:val="SCCLsocParty"/>
            </w:pPr>
            <w:r>
              <w:t>Raymond Abouabdallah</w:t>
            </w:r>
            <w:r>
              <w:br/>
            </w:r>
          </w:p>
          <w:p w:rsidR="000B073D" w:rsidRDefault="00A55A66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0B073D" w:rsidRDefault="00A55A66">
            <w:pPr>
              <w:pStyle w:val="SCCLsocVersus"/>
            </w:pPr>
            <w:r>
              <w:t>- et -</w:t>
            </w:r>
            <w:r>
              <w:br/>
            </w:r>
          </w:p>
          <w:p w:rsidR="000B073D" w:rsidRDefault="00A55A66">
            <w:pPr>
              <w:pStyle w:val="SCCLsocParty"/>
            </w:pPr>
            <w:r>
              <w:t>College of Dental Surgeons of Saskatchewan</w:t>
            </w:r>
            <w:r>
              <w:br/>
            </w:r>
          </w:p>
          <w:p w:rsidR="000B073D" w:rsidRDefault="00A55A66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66046F">
        <w:tc>
          <w:tcPr>
            <w:tcW w:w="2358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92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66046F">
        <w:tc>
          <w:tcPr>
            <w:tcW w:w="2358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B2666">
            <w:pPr>
              <w:jc w:val="both"/>
            </w:pPr>
            <w:r w:rsidRPr="006E7BAE">
              <w:t xml:space="preserve">The </w:t>
            </w:r>
            <w:r w:rsidR="00A55A66">
              <w:t xml:space="preserve">motion for an extension of time to serve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CACV2401, 2013 SKCA 120</w:t>
            </w:r>
            <w:r w:rsidRPr="006E7BAE">
              <w:t xml:space="preserve">, dated </w:t>
            </w:r>
            <w:r>
              <w:t>November 13, 2013</w:t>
            </w:r>
            <w:r w:rsidR="00A55A66">
              <w:t>,</w:t>
            </w:r>
            <w:r w:rsidRPr="006E7BAE">
              <w:t xml:space="preserve"> is </w:t>
            </w:r>
            <w:r w:rsidR="00A55A66">
              <w:t>dismissed with costs.</w:t>
            </w:r>
          </w:p>
        </w:tc>
        <w:tc>
          <w:tcPr>
            <w:tcW w:w="29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B266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A55A66">
              <w:rPr>
                <w:lang w:val="fr-CA"/>
              </w:rPr>
              <w:t>requ</w:t>
            </w:r>
            <w:r w:rsidR="00A55A66">
              <w:rPr>
                <w:rFonts w:cs="Times New Roman"/>
                <w:lang w:val="fr-CA"/>
              </w:rPr>
              <w:t>ê</w:t>
            </w:r>
            <w:r w:rsidR="00A55A66">
              <w:rPr>
                <w:lang w:val="fr-CA"/>
              </w:rPr>
              <w:t>te en prorogation du d</w:t>
            </w:r>
            <w:r w:rsidR="00A55A66">
              <w:rPr>
                <w:rFonts w:cs="Times New Roman"/>
                <w:lang w:val="fr-CA"/>
              </w:rPr>
              <w:t>é</w:t>
            </w:r>
            <w:r w:rsidR="00A55A66">
              <w:rPr>
                <w:lang w:val="fr-CA"/>
              </w:rPr>
              <w:t xml:space="preserve">lai de signification de la demande d’autorisation d’appel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proofErr w:type="spellStart"/>
            <w:r>
              <w:t>Cour</w:t>
            </w:r>
            <w:proofErr w:type="spellEnd"/>
            <w:r>
              <w:t xml:space="preserve"> </w:t>
            </w:r>
            <w:proofErr w:type="spellStart"/>
            <w:r>
              <w:t>d’appel</w:t>
            </w:r>
            <w:proofErr w:type="spellEnd"/>
            <w:r>
              <w:t xml:space="preserve"> de la Saskatchewan</w:t>
            </w:r>
            <w:r w:rsidRPr="006E7BAE">
              <w:rPr>
                <w:lang w:val="fr-CA"/>
              </w:rPr>
              <w:t xml:space="preserve">, numéro </w:t>
            </w:r>
            <w:r>
              <w:t>CACV2401, 2013 SKCA 120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13 </w:t>
            </w:r>
            <w:proofErr w:type="spellStart"/>
            <w:r>
              <w:t>novembre</w:t>
            </w:r>
            <w:proofErr w:type="spellEnd"/>
            <w:r>
              <w:t> 2013</w:t>
            </w:r>
            <w:r w:rsidRPr="006E7BAE">
              <w:rPr>
                <w:lang w:val="fr-CA"/>
              </w:rPr>
              <w:t xml:space="preserve">, est </w:t>
            </w:r>
            <w:r w:rsidR="00A55A66">
              <w:rPr>
                <w:lang w:val="fr-CA"/>
              </w:rPr>
              <w:t>rejet</w:t>
            </w:r>
            <w:r w:rsidR="00A55A66">
              <w:rPr>
                <w:rFonts w:cs="Times New Roman"/>
                <w:lang w:val="fr-CA"/>
              </w:rPr>
              <w:t>é</w:t>
            </w:r>
            <w:r w:rsidR="00A55A66">
              <w:rPr>
                <w:lang w:val="fr-CA"/>
              </w:rPr>
              <w:t>e avec d</w:t>
            </w:r>
            <w:r w:rsidR="00A55A66">
              <w:rPr>
                <w:rFonts w:cs="Times New Roman"/>
                <w:lang w:val="fr-CA"/>
              </w:rPr>
              <w:t>é</w:t>
            </w:r>
            <w:r w:rsidR="00A55A66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F6DCE" w:rsidRPr="00D83B8C" w:rsidRDefault="00BF6DCE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A55A6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363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363D" w:rsidRPr="00417FB7">
      <w:rPr>
        <w:szCs w:val="24"/>
      </w:rPr>
      <w:fldChar w:fldCharType="separate"/>
    </w:r>
    <w:r w:rsidR="00A55A66">
      <w:rPr>
        <w:noProof/>
        <w:szCs w:val="24"/>
      </w:rPr>
      <w:t>2</w:t>
    </w:r>
    <w:r w:rsidR="003C363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073D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36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046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5A66"/>
    <w:rsid w:val="00A84D64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6DCE"/>
    <w:rsid w:val="00BF7644"/>
    <w:rsid w:val="00C1285B"/>
    <w:rsid w:val="00C173B0"/>
    <w:rsid w:val="00C2612E"/>
    <w:rsid w:val="00CB2666"/>
    <w:rsid w:val="00CE249F"/>
    <w:rsid w:val="00CF17D0"/>
    <w:rsid w:val="00D42339"/>
    <w:rsid w:val="00D61AC2"/>
    <w:rsid w:val="00D83B8C"/>
    <w:rsid w:val="00DA4281"/>
    <w:rsid w:val="00DA50CF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2014-03-04T19:44:00Z</dcterms:created>
  <dcterms:modified xsi:type="dcterms:W3CDTF">2014-03-19T13:36:00Z</dcterms:modified>
</cp:coreProperties>
</file>