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36324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D39E4" w:rsidP="008262A3">
            <w:r>
              <w:t>May 28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D39E4" w:rsidP="00816B78">
            <w:pPr>
              <w:rPr>
                <w:lang w:val="en-US"/>
              </w:rPr>
            </w:pPr>
            <w:r>
              <w:t>Le 28</w:t>
            </w:r>
            <w:r w:rsidR="00EF707C">
              <w:t xml:space="preserve"> mai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C28E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D39E4">
              <w:rPr>
                <w:lang w:val="fr-CA"/>
              </w:rPr>
              <w:t>Les juges Rothstein, Cromwell et Moldaver</w:t>
            </w:r>
          </w:p>
        </w:tc>
      </w:tr>
      <w:tr w:rsidR="00C2612E" w:rsidRPr="009C28E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D39E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D39E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22A84" w:rsidRDefault="00CD39E4">
            <w:pPr>
              <w:pStyle w:val="SCCLsocPrefix"/>
            </w:pPr>
            <w:r>
              <w:t>BETWEEN:</w:t>
            </w:r>
            <w:r>
              <w:br/>
            </w:r>
          </w:p>
          <w:p w:rsidR="00122A84" w:rsidRDefault="00CD39E4">
            <w:pPr>
              <w:pStyle w:val="SCCLsocParty"/>
            </w:pPr>
            <w:r>
              <w:t>Steven Tonner</w:t>
            </w:r>
            <w:r>
              <w:br/>
            </w:r>
          </w:p>
          <w:p w:rsidR="00122A84" w:rsidRDefault="00CD39E4">
            <w:pPr>
              <w:pStyle w:val="SCCLsocPartyRole"/>
            </w:pPr>
            <w:r>
              <w:t>Applicant</w:t>
            </w:r>
            <w:r>
              <w:br/>
            </w:r>
          </w:p>
          <w:p w:rsidR="00122A84" w:rsidRDefault="00CD39E4">
            <w:pPr>
              <w:pStyle w:val="SCCLsocVersus"/>
            </w:pPr>
            <w:r>
              <w:t>- and -</w:t>
            </w:r>
            <w:r>
              <w:br/>
            </w:r>
          </w:p>
          <w:p w:rsidR="00122A84" w:rsidRDefault="00CD39E4">
            <w:pPr>
              <w:pStyle w:val="SCCLsocParty"/>
            </w:pPr>
            <w:r>
              <w:t>Real Estate Council of Ontario, Allan Johnson, Anita John and Bruce Jackson</w:t>
            </w:r>
            <w:r>
              <w:br/>
            </w:r>
          </w:p>
          <w:p w:rsidR="00122A84" w:rsidRDefault="00CD39E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22A84" w:rsidRPr="00CD39E4" w:rsidRDefault="00CD39E4">
            <w:pPr>
              <w:pStyle w:val="SCCLsocPrefix"/>
              <w:rPr>
                <w:lang w:val="fr-CA"/>
              </w:rPr>
            </w:pPr>
            <w:r w:rsidRPr="00CD39E4">
              <w:rPr>
                <w:lang w:val="fr-CA"/>
              </w:rPr>
              <w:t>ENTRE :</w:t>
            </w:r>
            <w:r w:rsidRPr="00CD39E4">
              <w:rPr>
                <w:lang w:val="fr-CA"/>
              </w:rPr>
              <w:br/>
            </w:r>
          </w:p>
          <w:p w:rsidR="00122A84" w:rsidRPr="00CD39E4" w:rsidRDefault="00CD39E4">
            <w:pPr>
              <w:pStyle w:val="SCCLsocParty"/>
              <w:rPr>
                <w:lang w:val="fr-CA"/>
              </w:rPr>
            </w:pPr>
            <w:r w:rsidRPr="00CD39E4">
              <w:rPr>
                <w:lang w:val="fr-CA"/>
              </w:rPr>
              <w:t>Steven Tonner</w:t>
            </w:r>
            <w:r w:rsidRPr="00CD39E4">
              <w:rPr>
                <w:lang w:val="fr-CA"/>
              </w:rPr>
              <w:br/>
            </w:r>
          </w:p>
          <w:p w:rsidR="00122A84" w:rsidRPr="00CD39E4" w:rsidRDefault="00CD39E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D39E4">
              <w:rPr>
                <w:lang w:val="fr-CA"/>
              </w:rPr>
              <w:br/>
            </w:r>
          </w:p>
          <w:p w:rsidR="00122A84" w:rsidRPr="00CD39E4" w:rsidRDefault="00CD39E4">
            <w:pPr>
              <w:pStyle w:val="SCCLsocVersus"/>
              <w:rPr>
                <w:lang w:val="fr-CA"/>
              </w:rPr>
            </w:pPr>
            <w:r w:rsidRPr="00CD39E4">
              <w:rPr>
                <w:lang w:val="fr-CA"/>
              </w:rPr>
              <w:t>- et -</w:t>
            </w:r>
            <w:r w:rsidRPr="00CD39E4">
              <w:rPr>
                <w:lang w:val="fr-CA"/>
              </w:rPr>
              <w:br/>
            </w:r>
          </w:p>
          <w:p w:rsidR="00122A84" w:rsidRPr="00CD39E4" w:rsidRDefault="00CD39E4">
            <w:pPr>
              <w:pStyle w:val="SCCLsocParty"/>
              <w:rPr>
                <w:lang w:val="fr-CA"/>
              </w:rPr>
            </w:pPr>
            <w:r w:rsidRPr="00CD39E4">
              <w:rPr>
                <w:lang w:val="fr-CA"/>
              </w:rPr>
              <w:t>Conseil ontarien de l’immobilier, Allan Johnson, Anita John et Bruce Jackson</w:t>
            </w:r>
            <w:r w:rsidRPr="00CD39E4">
              <w:rPr>
                <w:lang w:val="fr-CA"/>
              </w:rPr>
              <w:br/>
            </w:r>
          </w:p>
          <w:p w:rsidR="00122A84" w:rsidRDefault="00CD39E4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C28E4" w:rsidTr="00C173B0">
        <w:tc>
          <w:tcPr>
            <w:tcW w:w="2269" w:type="pct"/>
          </w:tcPr>
          <w:p w:rsidR="00DA5E43" w:rsidRDefault="00DA5E43" w:rsidP="00C2612E">
            <w:pPr>
              <w:jc w:val="center"/>
            </w:pPr>
          </w:p>
          <w:p w:rsidR="00DA5E43" w:rsidRDefault="00DA5E43" w:rsidP="00C2612E">
            <w:pPr>
              <w:jc w:val="center"/>
            </w:pPr>
          </w:p>
          <w:p w:rsidR="00DA5E43" w:rsidRDefault="00DA5E43" w:rsidP="00C2612E">
            <w:pPr>
              <w:jc w:val="center"/>
            </w:pPr>
          </w:p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C5197" w:rsidP="000C5197">
            <w:pPr>
              <w:jc w:val="both"/>
            </w:pPr>
            <w:r w:rsidRPr="00A15D0B">
              <w:t>The motion to join this application for leave to appeal with the applicant’s application for leave t</w:t>
            </w:r>
            <w:bookmarkStart w:id="0" w:name="_GoBack"/>
            <w:bookmarkEnd w:id="0"/>
            <w:r w:rsidRPr="00A15D0B">
              <w:t>o appeal received on March 30, 2015, is dismissed.</w:t>
            </w:r>
            <w:r>
              <w:t xml:space="preserve"> </w:t>
            </w:r>
            <w:r w:rsidR="00CD39E4">
              <w:t xml:space="preserve">The motion for an extension of time to serve and file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C43012, 2008 ONCA 808</w:t>
            </w:r>
            <w:r w:rsidR="00824412" w:rsidRPr="006E7BAE">
              <w:t xml:space="preserve">, dated </w:t>
            </w:r>
            <w:r w:rsidR="009C28E4">
              <w:t>November 21</w:t>
            </w:r>
            <w:r w:rsidR="00824412">
              <w:t>, 2008</w:t>
            </w:r>
            <w:r w:rsidR="00CD39E4">
              <w:t>, is dismissed</w:t>
            </w:r>
            <w:r w:rsidR="00824412" w:rsidRPr="006E7BAE">
              <w:t>.</w:t>
            </w:r>
            <w:r w:rsidR="00CD39E4">
              <w:t xml:space="preserve"> In any event, had such motion been granted, </w:t>
            </w:r>
            <w:r w:rsidR="00CD39E4">
              <w:lastRenderedPageBreak/>
              <w:t>the application for leave to appeal would have been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DA5E43" w:rsidRPr="000C5197" w:rsidRDefault="00DA5E43" w:rsidP="00C2612E">
            <w:pPr>
              <w:jc w:val="center"/>
            </w:pPr>
          </w:p>
          <w:p w:rsidR="00DA5E43" w:rsidRPr="000C5197" w:rsidRDefault="00DA5E43" w:rsidP="00C2612E">
            <w:pPr>
              <w:jc w:val="center"/>
            </w:pPr>
          </w:p>
          <w:p w:rsidR="00DA5E43" w:rsidRPr="000C5197" w:rsidRDefault="00DA5E43" w:rsidP="00C2612E">
            <w:pPr>
              <w:jc w:val="center"/>
            </w:pPr>
          </w:p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A5E43" w:rsidP="009C28E4">
            <w:pPr>
              <w:jc w:val="both"/>
              <w:rPr>
                <w:lang w:val="fr-CA"/>
              </w:rPr>
            </w:pPr>
            <w:r w:rsidRPr="00A15D0B">
              <w:rPr>
                <w:lang w:val="fr-CA"/>
              </w:rPr>
              <w:t xml:space="preserve">La requête </w:t>
            </w:r>
            <w:r w:rsidR="00B11875" w:rsidRPr="00A15D0B">
              <w:rPr>
                <w:lang w:val="fr-CA"/>
              </w:rPr>
              <w:t xml:space="preserve">sollicitant la </w:t>
            </w:r>
            <w:r w:rsidRPr="00A15D0B">
              <w:rPr>
                <w:lang w:val="fr-CA"/>
              </w:rPr>
              <w:t>jonction de</w:t>
            </w:r>
            <w:r w:rsidR="00B11875" w:rsidRPr="00A15D0B">
              <w:rPr>
                <w:lang w:val="fr-CA"/>
              </w:rPr>
              <w:t xml:space="preserve"> la présente demande d</w:t>
            </w:r>
            <w:r w:rsidRPr="00A15D0B">
              <w:rPr>
                <w:lang w:val="fr-CA"/>
              </w:rPr>
              <w:t xml:space="preserve">’autorisation d’appel </w:t>
            </w:r>
            <w:r w:rsidR="00B11875" w:rsidRPr="00A15D0B">
              <w:rPr>
                <w:lang w:val="fr-CA"/>
              </w:rPr>
              <w:t xml:space="preserve">et de celle du demandeur </w:t>
            </w:r>
            <w:r w:rsidRPr="00A15D0B">
              <w:rPr>
                <w:lang w:val="fr-CA"/>
              </w:rPr>
              <w:t>reçu</w:t>
            </w:r>
            <w:r w:rsidR="007B25FA" w:rsidRPr="00A15D0B">
              <w:rPr>
                <w:lang w:val="fr-CA"/>
              </w:rPr>
              <w:t>e</w:t>
            </w:r>
            <w:r w:rsidRPr="00A15D0B">
              <w:rPr>
                <w:lang w:val="fr-CA"/>
              </w:rPr>
              <w:t xml:space="preserve"> le 30 mars 2015, est rejetée.</w:t>
            </w:r>
            <w:r w:rsidRPr="00DA5E43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</w:t>
            </w:r>
            <w:r w:rsidR="00CD39E4">
              <w:rPr>
                <w:lang w:val="fr-CA"/>
              </w:rPr>
              <w:t xml:space="preserve"> requête en prorogation du délai de signification et de dépôt de la demande d’autorisation d’appel de l’arrêt de la Cour d’appel de l’Ontario, numéro </w:t>
            </w:r>
            <w:r w:rsidR="00824412" w:rsidRPr="00CD39E4">
              <w:rPr>
                <w:lang w:val="fr-CA"/>
              </w:rPr>
              <w:t>C43012, 2008 ONCA 808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9C28E4">
              <w:rPr>
                <w:lang w:val="fr-CA"/>
              </w:rPr>
              <w:t>21</w:t>
            </w:r>
            <w:r w:rsidR="00824412" w:rsidRPr="00CD39E4">
              <w:rPr>
                <w:lang w:val="fr-CA"/>
              </w:rPr>
              <w:t> </w:t>
            </w:r>
            <w:r w:rsidR="009C28E4">
              <w:rPr>
                <w:lang w:val="fr-CA"/>
              </w:rPr>
              <w:t>novembre</w:t>
            </w:r>
            <w:r w:rsidR="00824412" w:rsidRPr="00CD39E4">
              <w:rPr>
                <w:lang w:val="fr-CA"/>
              </w:rPr>
              <w:t> 2008</w:t>
            </w:r>
            <w:r w:rsidR="00CD39E4"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CD39E4">
              <w:rPr>
                <w:lang w:val="fr-CA"/>
              </w:rPr>
              <w:t xml:space="preserve"> Quoi qu’il en soit, même si la requête avait été accueillie, la demande </w:t>
            </w:r>
            <w:r w:rsidR="00CD39E4">
              <w:rPr>
                <w:lang w:val="fr-CA"/>
              </w:rPr>
              <w:lastRenderedPageBreak/>
              <w:t>d’autorisation d’appel aurait été 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CD39E4" w:rsidRDefault="00CD39E4" w:rsidP="00417FB7">
      <w:pPr>
        <w:jc w:val="center"/>
        <w:rPr>
          <w:lang w:val="fr-CA"/>
        </w:rPr>
      </w:pPr>
    </w:p>
    <w:p w:rsidR="00CD39E4" w:rsidRDefault="00CD39E4" w:rsidP="00417FB7">
      <w:pPr>
        <w:jc w:val="center"/>
        <w:rPr>
          <w:lang w:val="fr-CA"/>
        </w:rPr>
      </w:pPr>
    </w:p>
    <w:p w:rsidR="00344CE4" w:rsidRDefault="00344CE4" w:rsidP="00417FB7">
      <w:pPr>
        <w:jc w:val="center"/>
        <w:rPr>
          <w:lang w:val="fr-CA"/>
        </w:rPr>
      </w:pPr>
    </w:p>
    <w:p w:rsidR="00344CE4" w:rsidRDefault="00344CE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D39E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CD39E4">
      <w:headerReference w:type="default" r:id="rId6"/>
      <w:pgSz w:w="12240" w:h="15840"/>
      <w:pgMar w:top="1440" w:right="1440" w:bottom="864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75" w:rsidRDefault="00B11875">
      <w:r>
        <w:separator/>
      </w:r>
    </w:p>
  </w:endnote>
  <w:endnote w:type="continuationSeparator" w:id="0">
    <w:p w:rsidR="00B11875" w:rsidRDefault="00B11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75" w:rsidRDefault="00B11875">
      <w:r>
        <w:separator/>
      </w:r>
    </w:p>
  </w:footnote>
  <w:footnote w:type="continuationSeparator" w:id="0">
    <w:p w:rsidR="00B11875" w:rsidRDefault="00B11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75" w:rsidRDefault="00B11875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672E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672E5" w:rsidRPr="00417FB7">
      <w:rPr>
        <w:szCs w:val="24"/>
      </w:rPr>
      <w:fldChar w:fldCharType="separate"/>
    </w:r>
    <w:r w:rsidR="009C28E4">
      <w:rPr>
        <w:noProof/>
        <w:szCs w:val="24"/>
      </w:rPr>
      <w:t>2</w:t>
    </w:r>
    <w:r w:rsidR="001672E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B11875" w:rsidRDefault="00B11875" w:rsidP="008F53F3">
    <w:pPr>
      <w:rPr>
        <w:szCs w:val="24"/>
      </w:rPr>
    </w:pPr>
  </w:p>
  <w:p w:rsidR="00B11875" w:rsidRDefault="00B11875" w:rsidP="008F53F3">
    <w:pPr>
      <w:rPr>
        <w:szCs w:val="24"/>
      </w:rPr>
    </w:pPr>
  </w:p>
  <w:p w:rsidR="00B11875" w:rsidRDefault="00B11875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36324</w:t>
    </w:r>
    <w:r>
      <w:rPr>
        <w:szCs w:val="24"/>
      </w:rPr>
      <w:t>     </w:t>
    </w:r>
  </w:p>
  <w:p w:rsidR="00B11875" w:rsidRDefault="00B11875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197"/>
    <w:rsid w:val="000D7521"/>
    <w:rsid w:val="000E4CCE"/>
    <w:rsid w:val="00110EB3"/>
    <w:rsid w:val="00122A84"/>
    <w:rsid w:val="0016666F"/>
    <w:rsid w:val="001672E5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4CE4"/>
    <w:rsid w:val="00356186"/>
    <w:rsid w:val="00357E31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B25FA"/>
    <w:rsid w:val="007C5DE8"/>
    <w:rsid w:val="007E68C7"/>
    <w:rsid w:val="00804BE2"/>
    <w:rsid w:val="00812E70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28E4"/>
    <w:rsid w:val="009D45DF"/>
    <w:rsid w:val="009E0F71"/>
    <w:rsid w:val="009E7A46"/>
    <w:rsid w:val="009F26C4"/>
    <w:rsid w:val="009F436C"/>
    <w:rsid w:val="00A03153"/>
    <w:rsid w:val="00A103E3"/>
    <w:rsid w:val="00A15D0B"/>
    <w:rsid w:val="00A252FA"/>
    <w:rsid w:val="00A83C2C"/>
    <w:rsid w:val="00AB4A38"/>
    <w:rsid w:val="00AB5E22"/>
    <w:rsid w:val="00AE2077"/>
    <w:rsid w:val="00AF3E9C"/>
    <w:rsid w:val="00B11875"/>
    <w:rsid w:val="00B158E3"/>
    <w:rsid w:val="00B26399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D39E4"/>
    <w:rsid w:val="00CE249F"/>
    <w:rsid w:val="00CF17D0"/>
    <w:rsid w:val="00D42339"/>
    <w:rsid w:val="00D61AC2"/>
    <w:rsid w:val="00D83B8C"/>
    <w:rsid w:val="00DA4281"/>
    <w:rsid w:val="00DA5E43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2015-05-26T14:00:00Z</dcterms:created>
  <dcterms:modified xsi:type="dcterms:W3CDTF">2015-05-26T14:00:00Z</dcterms:modified>
</cp:coreProperties>
</file>