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6B4AE2">
            <w:r>
              <w:t xml:space="preserve">December </w:t>
            </w:r>
            <w:r w:rsidR="006B4AE2">
              <w:t>10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B4AE2">
            <w:pPr>
              <w:rPr>
                <w:lang w:val="en-US"/>
              </w:rPr>
            </w:pPr>
            <w:r>
              <w:t xml:space="preserve">Le </w:t>
            </w:r>
            <w:r w:rsidR="006B4AE2">
              <w:t>10</w:t>
            </w:r>
            <w:r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43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1B2C">
              <w:rPr>
                <w:lang w:val="fr-FR"/>
              </w:rPr>
              <w:t>Les juges Abella, Karakatsanis et Brown</w:t>
            </w:r>
          </w:p>
        </w:tc>
      </w:tr>
      <w:tr w:rsidR="00C2612E" w:rsidRPr="006F43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41B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41B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1B2C" w:rsidTr="00C173B0">
        <w:tc>
          <w:tcPr>
            <w:tcW w:w="2269" w:type="pct"/>
          </w:tcPr>
          <w:p w:rsidR="00560CDC" w:rsidRDefault="00BF2DE1">
            <w:pPr>
              <w:pStyle w:val="SCCLsocPrefix"/>
            </w:pPr>
            <w:r>
              <w:t>BETWEEN:</w:t>
            </w:r>
            <w:r>
              <w:br/>
            </w:r>
          </w:p>
          <w:p w:rsidR="00560CDC" w:rsidRDefault="00BF2DE1">
            <w:pPr>
              <w:pStyle w:val="SCCLsocParty"/>
            </w:pPr>
            <w:r>
              <w:t>2251420 Ontario Inc.</w:t>
            </w:r>
            <w:r>
              <w:br/>
            </w:r>
          </w:p>
          <w:p w:rsidR="00560CDC" w:rsidRDefault="00BF2DE1">
            <w:pPr>
              <w:pStyle w:val="SCCLsocPartyRole"/>
            </w:pPr>
            <w:r>
              <w:t>Applicant</w:t>
            </w:r>
            <w:r>
              <w:br/>
            </w:r>
          </w:p>
          <w:p w:rsidR="00560CDC" w:rsidRDefault="00BF2DE1">
            <w:pPr>
              <w:pStyle w:val="SCCLsocVersus"/>
            </w:pPr>
            <w:r>
              <w:t>- and -</w:t>
            </w:r>
            <w:r>
              <w:br/>
            </w:r>
          </w:p>
          <w:p w:rsidR="00560CDC" w:rsidRDefault="00BF2DE1">
            <w:pPr>
              <w:pStyle w:val="SCCLsocParty"/>
            </w:pPr>
            <w:r>
              <w:t xml:space="preserve">1289012 Ontario </w:t>
            </w:r>
            <w:r w:rsidR="006F4373">
              <w:t>Inc.</w:t>
            </w:r>
            <w:r w:rsidR="006B4AE2">
              <w:t xml:space="preserve"> and</w:t>
            </w:r>
            <w:r>
              <w:t xml:space="preserve"> Ossom International Developments Inc.</w:t>
            </w:r>
            <w:r>
              <w:br/>
            </w:r>
          </w:p>
          <w:p w:rsidR="00560CDC" w:rsidRDefault="00BF2DE1">
            <w:pPr>
              <w:pStyle w:val="SCCLsocPartyRole"/>
            </w:pPr>
            <w:r>
              <w:t>Respondents</w:t>
            </w:r>
            <w:r>
              <w:br/>
            </w:r>
          </w:p>
          <w:p w:rsidR="00560CDC" w:rsidRDefault="00BF2DE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60CDC" w:rsidRDefault="00BF2DE1">
            <w:pPr>
              <w:pStyle w:val="SCCLsocParty"/>
            </w:pPr>
            <w:r>
              <w:t>2251420 Ontario Inc., Aliasghar Hariri and Tayebe Vahidtary</w:t>
            </w:r>
            <w:r>
              <w:br/>
            </w:r>
          </w:p>
          <w:p w:rsidR="00560CDC" w:rsidRDefault="00BF2DE1">
            <w:pPr>
              <w:pStyle w:val="SCCLsocPartyRole"/>
            </w:pPr>
            <w:r>
              <w:t>Applicants</w:t>
            </w:r>
            <w:r>
              <w:br/>
            </w:r>
          </w:p>
          <w:p w:rsidR="00560CDC" w:rsidRDefault="00BF2DE1">
            <w:pPr>
              <w:pStyle w:val="SCCLsocVersus"/>
            </w:pPr>
            <w:r>
              <w:t>- and -</w:t>
            </w:r>
            <w:r>
              <w:br/>
            </w:r>
          </w:p>
          <w:p w:rsidR="00560CDC" w:rsidRDefault="001C0A74">
            <w:pPr>
              <w:pStyle w:val="SCCLsocParty"/>
            </w:pPr>
            <w:r>
              <w:t xml:space="preserve">1289012 Ontario </w:t>
            </w:r>
            <w:r w:rsidR="006F4373">
              <w:t>Inc.</w:t>
            </w:r>
            <w:r>
              <w:t xml:space="preserve"> and</w:t>
            </w:r>
            <w:r w:rsidR="00BF2DE1">
              <w:t xml:space="preserve"> Ossom International Developments Inc.</w:t>
            </w:r>
            <w:r w:rsidR="00BF2DE1">
              <w:br/>
            </w:r>
          </w:p>
          <w:p w:rsidR="00560CDC" w:rsidRDefault="00BF2DE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60CDC" w:rsidRPr="00541B2C" w:rsidRDefault="00BF2DE1">
            <w:pPr>
              <w:pStyle w:val="SCCLsocPrefix"/>
              <w:rPr>
                <w:lang w:val="fr-FR"/>
              </w:rPr>
            </w:pPr>
            <w:r w:rsidRPr="00541B2C">
              <w:rPr>
                <w:lang w:val="fr-FR"/>
              </w:rPr>
              <w:t>ENTRE :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Party"/>
              <w:rPr>
                <w:lang w:val="fr-FR"/>
              </w:rPr>
            </w:pPr>
            <w:r w:rsidRPr="00541B2C">
              <w:rPr>
                <w:lang w:val="fr-FR"/>
              </w:rPr>
              <w:t>2251420 Ontario Inc.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PartyRole"/>
              <w:rPr>
                <w:lang w:val="fr-FR"/>
              </w:rPr>
            </w:pPr>
            <w:r w:rsidRPr="00541B2C">
              <w:rPr>
                <w:lang w:val="fr-FR"/>
              </w:rPr>
              <w:t>Demanderesse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Versus"/>
              <w:rPr>
                <w:lang w:val="fr-FR"/>
              </w:rPr>
            </w:pPr>
            <w:r w:rsidRPr="00541B2C">
              <w:rPr>
                <w:lang w:val="fr-FR"/>
              </w:rPr>
              <w:t>- et -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Party"/>
              <w:rPr>
                <w:lang w:val="fr-FR"/>
              </w:rPr>
            </w:pPr>
            <w:r w:rsidRPr="00541B2C">
              <w:rPr>
                <w:lang w:val="fr-FR"/>
              </w:rPr>
              <w:t xml:space="preserve">1289012 Ontario </w:t>
            </w:r>
            <w:r w:rsidR="006F4373" w:rsidRPr="00541B2C">
              <w:rPr>
                <w:lang w:val="fr-FR"/>
              </w:rPr>
              <w:t>Inc.</w:t>
            </w:r>
            <w:r w:rsidR="006B4AE2">
              <w:rPr>
                <w:lang w:val="fr-FR"/>
              </w:rPr>
              <w:t xml:space="preserve"> et</w:t>
            </w:r>
            <w:r w:rsidRPr="00541B2C">
              <w:rPr>
                <w:lang w:val="fr-FR"/>
              </w:rPr>
              <w:t xml:space="preserve"> Ossom International Developments Inc.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PartyRole"/>
              <w:rPr>
                <w:lang w:val="fr-FR"/>
              </w:rPr>
            </w:pPr>
            <w:r w:rsidRPr="00541B2C">
              <w:rPr>
                <w:lang w:val="fr-FR"/>
              </w:rPr>
              <w:t>Intimées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SubfileSeparator"/>
              <w:rPr>
                <w:lang w:val="fr-FR"/>
              </w:rPr>
            </w:pPr>
            <w:r w:rsidRPr="00541B2C">
              <w:rPr>
                <w:lang w:val="fr-FR"/>
              </w:rPr>
              <w:t>ET ENTRE :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Party"/>
              <w:rPr>
                <w:lang w:val="fr-FR"/>
              </w:rPr>
            </w:pPr>
            <w:r w:rsidRPr="00541B2C">
              <w:rPr>
                <w:lang w:val="fr-FR"/>
              </w:rPr>
              <w:t>2251420 Ontario Inc., Aliasghar Hariri et Tayebe Vahidtary</w:t>
            </w:r>
            <w:r w:rsidRPr="00541B2C">
              <w:rPr>
                <w:lang w:val="fr-FR"/>
              </w:rPr>
              <w:br/>
            </w:r>
          </w:p>
          <w:p w:rsidR="001C0A74" w:rsidRDefault="00BF2DE1" w:rsidP="001C0A74">
            <w:pPr>
              <w:pStyle w:val="SCCLsocPartyRole"/>
              <w:rPr>
                <w:lang w:val="fr-FR"/>
              </w:rPr>
            </w:pPr>
            <w:r w:rsidRPr="00541B2C">
              <w:rPr>
                <w:lang w:val="fr-FR"/>
              </w:rPr>
              <w:t>Demanderesses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 w:rsidP="001C0A74">
            <w:pPr>
              <w:pStyle w:val="SCCLsocPartyRole"/>
              <w:rPr>
                <w:lang w:val="fr-FR"/>
              </w:rPr>
            </w:pPr>
            <w:r w:rsidRPr="00541B2C">
              <w:rPr>
                <w:lang w:val="fr-FR"/>
              </w:rPr>
              <w:t>- et -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>
            <w:pPr>
              <w:pStyle w:val="SCCLsocParty"/>
              <w:rPr>
                <w:lang w:val="fr-FR"/>
              </w:rPr>
            </w:pPr>
            <w:r w:rsidRPr="00541B2C">
              <w:rPr>
                <w:lang w:val="fr-FR"/>
              </w:rPr>
              <w:t xml:space="preserve">1289012 Ontario </w:t>
            </w:r>
            <w:r w:rsidR="006F4373" w:rsidRPr="00541B2C">
              <w:rPr>
                <w:lang w:val="fr-FR"/>
              </w:rPr>
              <w:t>Inc.</w:t>
            </w:r>
            <w:r w:rsidR="001C0A74">
              <w:rPr>
                <w:lang w:val="fr-FR"/>
              </w:rPr>
              <w:t xml:space="preserve"> et</w:t>
            </w:r>
            <w:r w:rsidRPr="00541B2C">
              <w:rPr>
                <w:lang w:val="fr-FR"/>
              </w:rPr>
              <w:t xml:space="preserve"> Ossom International Developments Inc.</w:t>
            </w:r>
            <w:r w:rsidRPr="00541B2C">
              <w:rPr>
                <w:lang w:val="fr-FR"/>
              </w:rPr>
              <w:br/>
            </w:r>
          </w:p>
          <w:p w:rsidR="00560CDC" w:rsidRPr="00541B2C" w:rsidRDefault="00BF2DE1" w:rsidP="001C0A74">
            <w:pPr>
              <w:pStyle w:val="SCCLsocPartyRole"/>
              <w:rPr>
                <w:lang w:val="fr-FR"/>
              </w:rPr>
            </w:pPr>
            <w:r w:rsidRPr="00541B2C">
              <w:rPr>
                <w:lang w:val="fr-FR"/>
              </w:rPr>
              <w:t>Intimées</w:t>
            </w:r>
          </w:p>
        </w:tc>
      </w:tr>
      <w:tr w:rsidR="00824412" w:rsidRPr="00541B2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41B2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41B2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41B2C" w:rsidRDefault="00824412" w:rsidP="00B408F8">
            <w:pPr>
              <w:rPr>
                <w:lang w:val="fr-FR"/>
              </w:rPr>
            </w:pPr>
          </w:p>
        </w:tc>
      </w:tr>
      <w:tr w:rsidR="00824412" w:rsidRPr="006F43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F2DE1" w:rsidP="0072268B">
            <w:pPr>
              <w:jc w:val="both"/>
            </w:pPr>
            <w:r>
              <w:t xml:space="preserve">The motion for an extension of time to serve and file </w:t>
            </w:r>
            <w:r w:rsidR="006F4373">
              <w:t xml:space="preserve">the response to </w:t>
            </w:r>
            <w: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C59186, 2015 ONCA 524</w:t>
            </w:r>
            <w:r w:rsidR="00824412" w:rsidRPr="006E7BAE">
              <w:t xml:space="preserve">, dated </w:t>
            </w:r>
            <w:r w:rsidR="00824412">
              <w:t>July 13, 2015</w:t>
            </w:r>
            <w:r w:rsidR="006F4373">
              <w:t>,</w:t>
            </w:r>
            <w:r w:rsidR="00824412" w:rsidRPr="006E7BAE">
              <w:t xml:space="preserve"> is </w:t>
            </w:r>
            <w:r w:rsidR="0072268B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F2DE1" w:rsidP="00BF2DE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</w:t>
            </w:r>
            <w:r w:rsidR="006F4373">
              <w:rPr>
                <w:lang w:val="fr-CA"/>
              </w:rPr>
              <w:t xml:space="preserve"> réponse à la </w:t>
            </w:r>
            <w:r>
              <w:rPr>
                <w:lang w:val="fr-CA"/>
              </w:rPr>
              <w:t xml:space="preserve"> demande d’autorisation d’appel est accueille.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1B2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41B2C">
              <w:rPr>
                <w:lang w:val="fr-FR"/>
              </w:rPr>
              <w:t>C59186, 2015 ONCA 524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1B2C">
              <w:rPr>
                <w:lang w:val="fr-FR"/>
              </w:rPr>
              <w:t>13 juillet 2015</w:t>
            </w:r>
            <w:r w:rsidR="00824412" w:rsidRPr="006E7BAE">
              <w:rPr>
                <w:lang w:val="fr-CA"/>
              </w:rPr>
              <w:t xml:space="preserve">, est </w:t>
            </w:r>
            <w:r w:rsidR="0072268B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226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4EE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0A7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0A8A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1B2C"/>
    <w:rsid w:val="0055345D"/>
    <w:rsid w:val="00560CDC"/>
    <w:rsid w:val="00563E2C"/>
    <w:rsid w:val="00587869"/>
    <w:rsid w:val="00612913"/>
    <w:rsid w:val="00614908"/>
    <w:rsid w:val="00650109"/>
    <w:rsid w:val="006B4AE2"/>
    <w:rsid w:val="006E7BAE"/>
    <w:rsid w:val="006F4373"/>
    <w:rsid w:val="00701109"/>
    <w:rsid w:val="0072268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2DE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4EE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2015-12-09T19:01:00Z</dcterms:created>
  <dcterms:modified xsi:type="dcterms:W3CDTF">2015-12-09T19:01:00Z</dcterms:modified>
</cp:coreProperties>
</file>