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36538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E03760" w:rsidP="008262A3">
            <w:r>
              <w:t>January 14,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E03760">
            <w:pPr>
              <w:rPr>
                <w:lang w:val="en-US"/>
              </w:rPr>
            </w:pPr>
            <w:r>
              <w:t xml:space="preserve">Le </w:t>
            </w:r>
            <w:r w:rsidR="00E03760">
              <w:t>14 janvier</w:t>
            </w:r>
            <w:r>
              <w:t xml:space="preserve"> 201</w:t>
            </w:r>
            <w:r w:rsidR="00E03760">
              <w:t>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1777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D1FCB">
              <w:rPr>
                <w:lang w:val="fr-CA"/>
              </w:rPr>
              <w:t>Les juges Cromwell, Wagner et Côté</w:t>
            </w:r>
          </w:p>
        </w:tc>
      </w:tr>
      <w:tr w:rsidR="00C2612E" w:rsidRPr="0081777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D1FC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D1FC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57242" w:rsidRDefault="00165761">
            <w:pPr>
              <w:pStyle w:val="SCCLsocPrefix"/>
            </w:pPr>
            <w:r>
              <w:t>BETWEEN:</w:t>
            </w:r>
            <w:r>
              <w:br/>
            </w:r>
          </w:p>
          <w:p w:rsidR="00257242" w:rsidRDefault="00165761">
            <w:pPr>
              <w:pStyle w:val="SCCLsocParty"/>
            </w:pPr>
            <w:r>
              <w:t>Apotex Inc.</w:t>
            </w:r>
            <w:r>
              <w:br/>
            </w:r>
          </w:p>
          <w:p w:rsidR="00257242" w:rsidRDefault="00165761">
            <w:pPr>
              <w:pStyle w:val="SCCLsocPartyRole"/>
            </w:pPr>
            <w:r>
              <w:t>Applicant</w:t>
            </w:r>
            <w:r>
              <w:br/>
            </w:r>
          </w:p>
          <w:p w:rsidR="00257242" w:rsidRDefault="00165761">
            <w:pPr>
              <w:pStyle w:val="SCCLsocVersus"/>
            </w:pPr>
            <w:r>
              <w:t>- and -</w:t>
            </w:r>
            <w:r>
              <w:br/>
            </w:r>
          </w:p>
          <w:p w:rsidR="00257242" w:rsidRDefault="00165761">
            <w:pPr>
              <w:pStyle w:val="SCCLsocParty"/>
            </w:pPr>
            <w:r>
              <w:t>Eli Lilly and Company</w:t>
            </w:r>
            <w:r w:rsidR="008669B7">
              <w:t xml:space="preserve"> </w:t>
            </w:r>
            <w:r>
              <w:t>and Eli Lilly Canada Inc.</w:t>
            </w:r>
            <w:r>
              <w:br/>
            </w:r>
          </w:p>
          <w:p w:rsidR="00257242" w:rsidRDefault="0016576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57242" w:rsidRPr="003D1FCB" w:rsidRDefault="00165761">
            <w:pPr>
              <w:pStyle w:val="SCCLsocPrefix"/>
              <w:rPr>
                <w:lang w:val="fr-CA"/>
              </w:rPr>
            </w:pPr>
            <w:r w:rsidRPr="003D1FCB">
              <w:rPr>
                <w:lang w:val="fr-CA"/>
              </w:rPr>
              <w:t>ENTRE :</w:t>
            </w:r>
            <w:r w:rsidRPr="003D1FCB">
              <w:rPr>
                <w:lang w:val="fr-CA"/>
              </w:rPr>
              <w:br/>
            </w:r>
          </w:p>
          <w:p w:rsidR="00257242" w:rsidRPr="003D1FCB" w:rsidRDefault="00165761">
            <w:pPr>
              <w:pStyle w:val="SCCLsocParty"/>
              <w:rPr>
                <w:lang w:val="fr-CA"/>
              </w:rPr>
            </w:pPr>
            <w:r w:rsidRPr="003D1FCB">
              <w:rPr>
                <w:lang w:val="fr-CA"/>
              </w:rPr>
              <w:t>Apotex Inc.</w:t>
            </w:r>
            <w:r w:rsidRPr="003D1FCB">
              <w:rPr>
                <w:lang w:val="fr-CA"/>
              </w:rPr>
              <w:br/>
            </w:r>
          </w:p>
          <w:p w:rsidR="00257242" w:rsidRPr="003D1FCB" w:rsidRDefault="00165761">
            <w:pPr>
              <w:pStyle w:val="SCCLsocPartyRole"/>
              <w:rPr>
                <w:lang w:val="fr-CA"/>
              </w:rPr>
            </w:pPr>
            <w:r w:rsidRPr="003D1FCB">
              <w:rPr>
                <w:lang w:val="fr-CA"/>
              </w:rPr>
              <w:t>Demanderesse</w:t>
            </w:r>
            <w:r w:rsidRPr="003D1FCB">
              <w:rPr>
                <w:lang w:val="fr-CA"/>
              </w:rPr>
              <w:br/>
            </w:r>
          </w:p>
          <w:p w:rsidR="00257242" w:rsidRPr="00CA49BA" w:rsidRDefault="00165761">
            <w:pPr>
              <w:pStyle w:val="SCCLsocVersus"/>
              <w:rPr>
                <w:lang w:val="fr-CA"/>
              </w:rPr>
            </w:pPr>
            <w:r w:rsidRPr="00CA49BA">
              <w:rPr>
                <w:lang w:val="fr-CA"/>
              </w:rPr>
              <w:t>- et -</w:t>
            </w:r>
            <w:r w:rsidRPr="00CA49BA">
              <w:rPr>
                <w:lang w:val="fr-CA"/>
              </w:rPr>
              <w:br/>
            </w:r>
          </w:p>
          <w:p w:rsidR="00257242" w:rsidRDefault="00165761">
            <w:pPr>
              <w:pStyle w:val="SCCLsocParty"/>
            </w:pPr>
            <w:r>
              <w:t>Eli Lilly and Company</w:t>
            </w:r>
            <w:r w:rsidR="008669B7">
              <w:t xml:space="preserve"> et</w:t>
            </w:r>
            <w:r>
              <w:t xml:space="preserve"> Eli Lilly Canada Inc.</w:t>
            </w:r>
            <w:r>
              <w:br/>
            </w:r>
          </w:p>
          <w:p w:rsidR="00257242" w:rsidRDefault="00165761" w:rsidP="00165761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1777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A49B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C58293, 2015 ONCA 305</w:t>
            </w:r>
            <w:r w:rsidRPr="006E7BAE">
              <w:t xml:space="preserve">, dated </w:t>
            </w:r>
            <w:r>
              <w:t>May 5, 2015</w:t>
            </w:r>
            <w:r w:rsidR="00165761">
              <w:t>,</w:t>
            </w:r>
            <w:r w:rsidRPr="006E7BAE">
              <w:t xml:space="preserve"> is</w:t>
            </w:r>
            <w:r w:rsidR="00165761">
              <w:t xml:space="preserve"> </w:t>
            </w:r>
            <w:r w:rsidR="00CA49BA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A49B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D1FC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D1FCB">
              <w:rPr>
                <w:lang w:val="fr-CA"/>
              </w:rPr>
              <w:t>C58293, 2015 ONCA 305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D1FCB">
              <w:rPr>
                <w:lang w:val="fr-CA"/>
              </w:rPr>
              <w:t>5 mai 2015</w:t>
            </w:r>
            <w:r w:rsidRPr="006E7BAE">
              <w:rPr>
                <w:lang w:val="fr-CA"/>
              </w:rPr>
              <w:t>, est</w:t>
            </w:r>
            <w:r w:rsidR="00165761">
              <w:rPr>
                <w:lang w:val="fr-CA"/>
              </w:rPr>
              <w:t xml:space="preserve"> </w:t>
            </w:r>
            <w:r w:rsidR="00CA49BA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6576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65761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9EC" w:rsidRDefault="00BB29EC">
      <w:r>
        <w:separator/>
      </w:r>
    </w:p>
  </w:endnote>
  <w:endnote w:type="continuationSeparator" w:id="0">
    <w:p w:rsidR="00BB29EC" w:rsidRDefault="00BB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9EC" w:rsidRDefault="00BB29EC">
      <w:r>
        <w:separator/>
      </w:r>
    </w:p>
  </w:footnote>
  <w:footnote w:type="continuationSeparator" w:id="0">
    <w:p w:rsidR="00BB29EC" w:rsidRDefault="00BB2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A49B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36538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5761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57242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1FCB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1D82"/>
    <w:rsid w:val="00816B78"/>
    <w:rsid w:val="00817772"/>
    <w:rsid w:val="00824412"/>
    <w:rsid w:val="008262A3"/>
    <w:rsid w:val="00830BBE"/>
    <w:rsid w:val="0086042A"/>
    <w:rsid w:val="008669B7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29EC"/>
    <w:rsid w:val="00BC39BE"/>
    <w:rsid w:val="00BD4E4C"/>
    <w:rsid w:val="00BF7644"/>
    <w:rsid w:val="00C1285B"/>
    <w:rsid w:val="00C173B0"/>
    <w:rsid w:val="00C17F71"/>
    <w:rsid w:val="00C2612E"/>
    <w:rsid w:val="00CA49BA"/>
    <w:rsid w:val="00CE249F"/>
    <w:rsid w:val="00CF17D0"/>
    <w:rsid w:val="00D42339"/>
    <w:rsid w:val="00D61AC2"/>
    <w:rsid w:val="00D83B8C"/>
    <w:rsid w:val="00DA4281"/>
    <w:rsid w:val="00DB1ADC"/>
    <w:rsid w:val="00E03760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2016-01-12T13:32:00Z</dcterms:created>
  <dcterms:modified xsi:type="dcterms:W3CDTF">2016-01-12T13:32:00Z</dcterms:modified>
</cp:coreProperties>
</file>