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4A1" w:rsidRDefault="001D74A1" w:rsidP="00382FEC"/>
    <w:p w:rsidR="00EF1811" w:rsidRDefault="00EF1811" w:rsidP="00382FEC"/>
    <w:p w:rsidR="00EF1811" w:rsidRDefault="00EF1811" w:rsidP="00382FEC"/>
    <w:p w:rsidR="00EF1811" w:rsidRDefault="00EF1811" w:rsidP="00382FEC"/>
    <w:p w:rsidR="00EF1811" w:rsidRDefault="00EF1811" w:rsidP="00382FEC"/>
    <w:p w:rsidR="00EF1811" w:rsidRPr="006E7BAE" w:rsidRDefault="00EF1811" w:rsidP="00382FEC"/>
    <w:p w:rsidR="009F436C" w:rsidRPr="006E7BAE" w:rsidRDefault="003A37CF" w:rsidP="00AE2077">
      <w:pPr>
        <w:jc w:val="right"/>
      </w:pPr>
      <w:r w:rsidRPr="006E7BAE">
        <w:t xml:space="preserve">No. </w:t>
      </w:r>
      <w:r w:rsidR="001D74A1">
        <w:t>36661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976518" w:rsidP="008262A3">
            <w:r>
              <w:t>March 10,</w:t>
            </w:r>
            <w:r w:rsidR="00B328CD">
              <w:t xml:space="preserve">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976518">
            <w:pPr>
              <w:rPr>
                <w:lang w:val="en-US"/>
              </w:rPr>
            </w:pPr>
            <w:r>
              <w:t xml:space="preserve">Le </w:t>
            </w:r>
            <w:r w:rsidR="00976518">
              <w:t xml:space="preserve">10 mars </w:t>
            </w:r>
            <w:r>
              <w:t>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F1811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76518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EF1811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976518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976518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E31335" w:rsidRDefault="00976518">
            <w:pPr>
              <w:pStyle w:val="SCCLsocPrefix"/>
            </w:pPr>
            <w:r>
              <w:t>BETWEEN:</w:t>
            </w:r>
            <w:r>
              <w:br/>
            </w:r>
          </w:p>
          <w:p w:rsidR="00E31335" w:rsidRDefault="00976518">
            <w:pPr>
              <w:pStyle w:val="SCCLsocParty"/>
            </w:pPr>
            <w:r>
              <w:t>Gregory Logan</w:t>
            </w:r>
            <w:r>
              <w:br/>
            </w:r>
          </w:p>
          <w:p w:rsidR="00E31335" w:rsidRDefault="00976518">
            <w:pPr>
              <w:pStyle w:val="SCCLsocPartyRole"/>
            </w:pPr>
            <w:r>
              <w:t>Applicant</w:t>
            </w:r>
            <w:r>
              <w:br/>
            </w:r>
          </w:p>
          <w:p w:rsidR="00E31335" w:rsidRDefault="00976518">
            <w:pPr>
              <w:pStyle w:val="SCCLsocVersus"/>
            </w:pPr>
            <w:r>
              <w:t>- and -</w:t>
            </w:r>
            <w:r>
              <w:br/>
            </w:r>
          </w:p>
          <w:p w:rsidR="00E31335" w:rsidRDefault="001D74A1">
            <w:pPr>
              <w:pStyle w:val="SCCLsocParty"/>
            </w:pPr>
            <w:r>
              <w:t>Attorney General of Canada o</w:t>
            </w:r>
            <w:r w:rsidR="00976518">
              <w:t>n be</w:t>
            </w:r>
            <w:r>
              <w:t>half of the United States of America</w:t>
            </w:r>
            <w:r w:rsidR="00976518">
              <w:br/>
            </w:r>
          </w:p>
          <w:p w:rsidR="00E31335" w:rsidRDefault="0097651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E31335" w:rsidRPr="00976518" w:rsidRDefault="00976518">
            <w:pPr>
              <w:pStyle w:val="SCCLsocPrefix"/>
              <w:rPr>
                <w:lang w:val="fr-FR"/>
              </w:rPr>
            </w:pPr>
            <w:r w:rsidRPr="00976518">
              <w:rPr>
                <w:lang w:val="fr-FR"/>
              </w:rPr>
              <w:t>ENTRE :</w:t>
            </w:r>
            <w:r w:rsidRPr="00976518">
              <w:rPr>
                <w:lang w:val="fr-FR"/>
              </w:rPr>
              <w:br/>
            </w:r>
          </w:p>
          <w:p w:rsidR="00E31335" w:rsidRPr="00976518" w:rsidRDefault="00976518">
            <w:pPr>
              <w:pStyle w:val="SCCLsocParty"/>
              <w:rPr>
                <w:lang w:val="fr-FR"/>
              </w:rPr>
            </w:pPr>
            <w:r w:rsidRPr="00976518">
              <w:rPr>
                <w:lang w:val="fr-FR"/>
              </w:rPr>
              <w:t>Gregory Logan</w:t>
            </w:r>
            <w:r w:rsidRPr="00976518">
              <w:rPr>
                <w:lang w:val="fr-FR"/>
              </w:rPr>
              <w:br/>
            </w:r>
          </w:p>
          <w:p w:rsidR="00E31335" w:rsidRPr="00976518" w:rsidRDefault="00976518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976518">
              <w:rPr>
                <w:lang w:val="fr-FR"/>
              </w:rPr>
              <w:br/>
            </w:r>
          </w:p>
          <w:p w:rsidR="00E31335" w:rsidRPr="001D74A1" w:rsidRDefault="00976518">
            <w:pPr>
              <w:pStyle w:val="SCCLsocVersus"/>
              <w:rPr>
                <w:lang w:val="fr-CA"/>
              </w:rPr>
            </w:pPr>
            <w:r w:rsidRPr="001D74A1">
              <w:rPr>
                <w:lang w:val="fr-CA"/>
              </w:rPr>
              <w:t>- et -</w:t>
            </w:r>
            <w:r w:rsidRPr="001D74A1">
              <w:rPr>
                <w:lang w:val="fr-CA"/>
              </w:rPr>
              <w:br/>
            </w:r>
          </w:p>
          <w:p w:rsidR="00E31335" w:rsidRPr="00976518" w:rsidRDefault="00976518">
            <w:pPr>
              <w:pStyle w:val="SCCLsocParty"/>
              <w:rPr>
                <w:lang w:val="fr-FR"/>
              </w:rPr>
            </w:pPr>
            <w:r w:rsidRPr="00976518">
              <w:rPr>
                <w:lang w:val="fr-FR"/>
              </w:rPr>
              <w:t>Procureur g</w:t>
            </w:r>
            <w:r>
              <w:rPr>
                <w:rFonts w:cs="Times New Roman"/>
                <w:lang w:val="fr-FR"/>
              </w:rPr>
              <w:t>é</w:t>
            </w:r>
            <w:r w:rsidRPr="00976518">
              <w:rPr>
                <w:lang w:val="fr-FR"/>
              </w:rPr>
              <w:t>n</w:t>
            </w:r>
            <w:r>
              <w:rPr>
                <w:rFonts w:cs="Times New Roman"/>
                <w:lang w:val="fr-FR"/>
              </w:rPr>
              <w:t>é</w:t>
            </w:r>
            <w:r w:rsidR="001D74A1">
              <w:rPr>
                <w:lang w:val="fr-FR"/>
              </w:rPr>
              <w:t xml:space="preserve">ral du Canada au nom des </w:t>
            </w:r>
            <w:r w:rsidR="001D74A1">
              <w:rPr>
                <w:lang w:val="fr-CA"/>
              </w:rPr>
              <w:t>États-Unis d’Amérique</w:t>
            </w:r>
            <w:r w:rsidRPr="00976518">
              <w:rPr>
                <w:lang w:val="fr-FR"/>
              </w:rPr>
              <w:br/>
            </w:r>
          </w:p>
          <w:p w:rsidR="00E31335" w:rsidRDefault="00976518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1D74A1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Default="00824412" w:rsidP="00375294"/>
          <w:p w:rsidR="00CE1234" w:rsidRDefault="00CE1234" w:rsidP="00375294">
            <w:pPr>
              <w:rPr>
                <w:b/>
              </w:rPr>
            </w:pPr>
          </w:p>
          <w:p w:rsidR="00CE1234" w:rsidRDefault="00CE1234" w:rsidP="00375294">
            <w:pPr>
              <w:rPr>
                <w:b/>
              </w:rPr>
            </w:pPr>
          </w:p>
          <w:p w:rsidR="001D74A1" w:rsidRDefault="001D74A1" w:rsidP="00375294">
            <w:pPr>
              <w:rPr>
                <w:b/>
              </w:rPr>
            </w:pPr>
            <w:r>
              <w:rPr>
                <w:b/>
              </w:rPr>
              <w:t>AND BETWEEN:</w:t>
            </w:r>
          </w:p>
          <w:p w:rsidR="001D74A1" w:rsidRDefault="001D74A1" w:rsidP="00375294">
            <w:pPr>
              <w:rPr>
                <w:b/>
              </w:rPr>
            </w:pPr>
          </w:p>
          <w:p w:rsidR="001D74A1" w:rsidRDefault="001D74A1" w:rsidP="001D74A1">
            <w:pPr>
              <w:jc w:val="center"/>
            </w:pPr>
            <w:r>
              <w:t>Gregory Logan</w:t>
            </w:r>
          </w:p>
          <w:p w:rsidR="001D74A1" w:rsidRDefault="001D74A1" w:rsidP="001D74A1">
            <w:pPr>
              <w:jc w:val="center"/>
            </w:pPr>
          </w:p>
          <w:p w:rsidR="001D74A1" w:rsidRDefault="001D74A1" w:rsidP="001D74A1">
            <w:pPr>
              <w:jc w:val="center"/>
            </w:pPr>
            <w:r>
              <w:t>Applicant</w:t>
            </w:r>
          </w:p>
          <w:p w:rsidR="001D74A1" w:rsidRDefault="001D74A1" w:rsidP="001D74A1">
            <w:pPr>
              <w:jc w:val="center"/>
            </w:pPr>
          </w:p>
          <w:p w:rsidR="001D74A1" w:rsidRDefault="001D74A1" w:rsidP="001D74A1">
            <w:pPr>
              <w:jc w:val="center"/>
            </w:pPr>
            <w:r>
              <w:t>- and –</w:t>
            </w:r>
          </w:p>
          <w:p w:rsidR="001D74A1" w:rsidRDefault="001D74A1" w:rsidP="001D74A1">
            <w:pPr>
              <w:jc w:val="center"/>
            </w:pPr>
          </w:p>
          <w:p w:rsidR="001D74A1" w:rsidRDefault="001D74A1" w:rsidP="001D74A1">
            <w:pPr>
              <w:jc w:val="center"/>
            </w:pPr>
            <w:r>
              <w:t>Attorney General of Canada on behalf of the Minister of Justice</w:t>
            </w:r>
          </w:p>
          <w:p w:rsidR="000243E9" w:rsidRDefault="000243E9" w:rsidP="001D74A1">
            <w:pPr>
              <w:jc w:val="center"/>
            </w:pPr>
          </w:p>
          <w:p w:rsidR="000243E9" w:rsidRPr="001D74A1" w:rsidRDefault="000243E9" w:rsidP="001D74A1">
            <w:pPr>
              <w:jc w:val="center"/>
            </w:pPr>
            <w:r>
              <w:t>Respondent</w:t>
            </w: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EF1811" w:rsidRDefault="00824412" w:rsidP="00B408F8">
            <w:pPr>
              <w:rPr>
                <w:lang w:val="fr-FR"/>
              </w:rPr>
            </w:pPr>
          </w:p>
          <w:p w:rsidR="00CE1234" w:rsidRPr="00EF1811" w:rsidRDefault="00CE1234" w:rsidP="00CE1234">
            <w:pPr>
              <w:jc w:val="right"/>
              <w:rPr>
                <w:lang w:val="fr-FR"/>
              </w:rPr>
            </w:pPr>
          </w:p>
          <w:p w:rsidR="00CE1234" w:rsidRPr="00EF1811" w:rsidRDefault="00CE1234" w:rsidP="00B408F8">
            <w:pPr>
              <w:rPr>
                <w:b/>
                <w:lang w:val="fr-FR"/>
              </w:rPr>
            </w:pPr>
          </w:p>
          <w:p w:rsidR="001D74A1" w:rsidRPr="00CE1234" w:rsidRDefault="001D74A1" w:rsidP="00B408F8">
            <w:pPr>
              <w:rPr>
                <w:b/>
                <w:lang w:val="fr-CA"/>
              </w:rPr>
            </w:pPr>
            <w:r w:rsidRPr="00CE1234">
              <w:rPr>
                <w:b/>
                <w:lang w:val="fr-CA"/>
              </w:rPr>
              <w:t xml:space="preserve">ET ENTRE : </w:t>
            </w:r>
          </w:p>
          <w:p w:rsidR="001D74A1" w:rsidRPr="00CE1234" w:rsidRDefault="001D74A1" w:rsidP="00B408F8">
            <w:pPr>
              <w:rPr>
                <w:b/>
                <w:lang w:val="fr-CA"/>
              </w:rPr>
            </w:pPr>
          </w:p>
          <w:p w:rsidR="001D74A1" w:rsidRPr="00CE1234" w:rsidRDefault="001D74A1" w:rsidP="001D74A1">
            <w:pPr>
              <w:jc w:val="center"/>
              <w:rPr>
                <w:lang w:val="fr-CA"/>
              </w:rPr>
            </w:pPr>
            <w:r w:rsidRPr="00CE1234">
              <w:rPr>
                <w:lang w:val="fr-CA"/>
              </w:rPr>
              <w:t>Gregory Logan</w:t>
            </w:r>
          </w:p>
          <w:p w:rsidR="001D74A1" w:rsidRPr="00CE1234" w:rsidRDefault="001D74A1" w:rsidP="001D74A1">
            <w:pPr>
              <w:jc w:val="center"/>
              <w:rPr>
                <w:lang w:val="fr-CA"/>
              </w:rPr>
            </w:pPr>
          </w:p>
          <w:p w:rsidR="001D74A1" w:rsidRPr="00CE1234" w:rsidRDefault="001D74A1" w:rsidP="001D74A1">
            <w:pPr>
              <w:jc w:val="center"/>
              <w:rPr>
                <w:lang w:val="fr-CA"/>
              </w:rPr>
            </w:pPr>
            <w:r w:rsidRPr="00CE1234">
              <w:rPr>
                <w:lang w:val="fr-CA"/>
              </w:rPr>
              <w:t>Demandeur</w:t>
            </w:r>
          </w:p>
          <w:p w:rsidR="001D74A1" w:rsidRPr="00CE1234" w:rsidRDefault="001D74A1" w:rsidP="001D74A1">
            <w:pPr>
              <w:jc w:val="center"/>
              <w:rPr>
                <w:lang w:val="fr-CA"/>
              </w:rPr>
            </w:pPr>
          </w:p>
          <w:p w:rsidR="001D74A1" w:rsidRPr="001D74A1" w:rsidRDefault="001D74A1" w:rsidP="001D74A1">
            <w:pPr>
              <w:jc w:val="center"/>
              <w:rPr>
                <w:lang w:val="fr-CA"/>
              </w:rPr>
            </w:pPr>
            <w:r w:rsidRPr="001D74A1">
              <w:rPr>
                <w:lang w:val="fr-CA"/>
              </w:rPr>
              <w:t xml:space="preserve">- et - </w:t>
            </w:r>
          </w:p>
          <w:p w:rsidR="001D74A1" w:rsidRPr="001D74A1" w:rsidRDefault="001D74A1" w:rsidP="00B408F8">
            <w:pPr>
              <w:rPr>
                <w:b/>
                <w:lang w:val="fr-CA"/>
              </w:rPr>
            </w:pPr>
          </w:p>
          <w:p w:rsidR="001D74A1" w:rsidRPr="001D74A1" w:rsidRDefault="001D74A1" w:rsidP="001D74A1">
            <w:pPr>
              <w:jc w:val="center"/>
              <w:rPr>
                <w:lang w:val="fr-CA"/>
              </w:rPr>
            </w:pPr>
            <w:r w:rsidRPr="001D74A1">
              <w:rPr>
                <w:lang w:val="fr-CA"/>
              </w:rPr>
              <w:t xml:space="preserve">Procureur </w:t>
            </w:r>
            <w:r w:rsidR="00CE1234">
              <w:rPr>
                <w:lang w:val="fr-CA"/>
              </w:rPr>
              <w:t>géné</w:t>
            </w:r>
            <w:r w:rsidRPr="001D74A1">
              <w:rPr>
                <w:lang w:val="fr-CA"/>
              </w:rPr>
              <w:t xml:space="preserve">ral du Canada au nom du </w:t>
            </w:r>
            <w:r w:rsidR="006B0349">
              <w:rPr>
                <w:lang w:val="fr-CA"/>
              </w:rPr>
              <w:t>Ministre de la J</w:t>
            </w:r>
            <w:r w:rsidR="00CE1234">
              <w:rPr>
                <w:lang w:val="fr-CA"/>
              </w:rPr>
              <w:t>ustice</w:t>
            </w:r>
          </w:p>
          <w:p w:rsidR="001D74A1" w:rsidRPr="001D74A1" w:rsidRDefault="001D74A1" w:rsidP="00B408F8">
            <w:pPr>
              <w:rPr>
                <w:b/>
                <w:lang w:val="fr-CA"/>
              </w:rPr>
            </w:pPr>
          </w:p>
          <w:p w:rsidR="001D74A1" w:rsidRPr="0081509C" w:rsidRDefault="0081509C" w:rsidP="000243E9">
            <w:pPr>
              <w:pStyle w:val="SCCLsocPartyRole"/>
              <w:rPr>
                <w:b/>
                <w:lang w:val="fr-CA"/>
              </w:rPr>
            </w:pPr>
            <w:proofErr w:type="spellStart"/>
            <w:r>
              <w:t>Intim</w:t>
            </w:r>
            <w:proofErr w:type="spellEnd"/>
            <w:r>
              <w:rPr>
                <w:lang w:val="fr-CA"/>
              </w:rPr>
              <w:t>é</w:t>
            </w:r>
          </w:p>
          <w:p w:rsidR="001D74A1" w:rsidRPr="001D74A1" w:rsidRDefault="001D74A1" w:rsidP="00B408F8">
            <w:pPr>
              <w:rPr>
                <w:b/>
                <w:lang w:val="fr-CA"/>
              </w:rPr>
            </w:pPr>
          </w:p>
        </w:tc>
      </w:tr>
      <w:tr w:rsidR="00824412" w:rsidRPr="00EF1811" w:rsidTr="00976518">
        <w:trPr>
          <w:trHeight w:val="1652"/>
        </w:trPr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lastRenderedPageBreak/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B57857" w:rsidP="00B57857">
            <w:pPr>
              <w:jc w:val="both"/>
            </w:pPr>
            <w:r>
              <w:t>The motion</w:t>
            </w:r>
            <w:r w:rsidR="00976518">
              <w:t xml:space="preserve"> for an extension of time to serve and file the application</w:t>
            </w:r>
            <w:r>
              <w:t>s</w:t>
            </w:r>
            <w:r w:rsidR="00976518">
              <w:t xml:space="preserve"> for leave to app</w:t>
            </w:r>
            <w:r w:rsidR="004F54D0">
              <w:t xml:space="preserve">eal </w:t>
            </w:r>
            <w:r>
              <w:t xml:space="preserve">in 36661 and 36662 is granted. </w:t>
            </w:r>
            <w:r w:rsidR="004F54D0">
              <w:t xml:space="preserve"> </w:t>
            </w:r>
            <w:r>
              <w:t xml:space="preserve">The motion </w:t>
            </w:r>
            <w:r w:rsidR="004F54D0">
              <w:t>to join the application</w:t>
            </w:r>
            <w:r>
              <w:t>s for leave to appeal</w:t>
            </w:r>
            <w:r w:rsidR="00CE1234">
              <w:t xml:space="preserve"> </w:t>
            </w:r>
            <w:r>
              <w:t>is granted and t</w:t>
            </w:r>
            <w:r w:rsidR="004F54D0">
              <w:t xml:space="preserve">he </w:t>
            </w:r>
            <w:r>
              <w:t xml:space="preserve">applications shall be joined under 36661. </w:t>
            </w:r>
            <w:r w:rsidR="00824412" w:rsidRPr="006E7BAE">
              <w:t>The app</w:t>
            </w:r>
            <w:r w:rsidR="00011960" w:rsidRPr="006E7BAE">
              <w:t>lication for leave to appeal from the judgment</w:t>
            </w:r>
            <w:r w:rsidR="0081509C">
              <w:t>s</w:t>
            </w:r>
            <w:r w:rsidR="00011960" w:rsidRPr="006E7BAE">
              <w:t xml:space="preserve"> of the</w:t>
            </w:r>
            <w:bookmarkStart w:id="0" w:name="BM_1_"/>
            <w:bookmarkEnd w:id="0"/>
            <w:r w:rsidR="00824412" w:rsidRPr="006E7BAE">
              <w:t xml:space="preserve"> </w:t>
            </w:r>
            <w:r w:rsidR="004F54D0">
              <w:t xml:space="preserve">Court of Appeal </w:t>
            </w:r>
            <w:r w:rsidR="00824412">
              <w:t>of New Brunswick</w:t>
            </w:r>
            <w:r w:rsidR="00824412" w:rsidRPr="006E7BAE">
              <w:t xml:space="preserve">, Number </w:t>
            </w:r>
            <w:r w:rsidR="00824412">
              <w:t>68-14-CA, 2015 NBCA 59</w:t>
            </w:r>
            <w:r w:rsidR="00824412" w:rsidRPr="006E7BAE">
              <w:t>,</w:t>
            </w:r>
            <w:r w:rsidR="006B0349">
              <w:t xml:space="preserve"> and </w:t>
            </w:r>
            <w:r w:rsidR="006B0349" w:rsidRPr="006E7BAE">
              <w:t xml:space="preserve">Number </w:t>
            </w:r>
            <w:r w:rsidR="006B0349">
              <w:t>97-14-CA, 2015 NBCA 60,</w:t>
            </w:r>
            <w:r w:rsidR="00824412" w:rsidRPr="006E7BAE">
              <w:t xml:space="preserve"> dated </w:t>
            </w:r>
            <w:r w:rsidR="00824412">
              <w:t>October 1, 2015</w:t>
            </w:r>
            <w:r w:rsidR="00976518">
              <w:t>,</w:t>
            </w:r>
            <w:r w:rsidR="006B0349">
              <w:t xml:space="preserve"> is</w:t>
            </w:r>
            <w:r w:rsidR="00824412" w:rsidRPr="006E7BAE">
              <w:t xml:space="preserve"> </w:t>
            </w:r>
            <w:r w:rsidR="00976518">
              <w:t>dismissed,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6B145A" w:rsidP="006B145A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</w:t>
            </w:r>
            <w:r w:rsidR="00976518" w:rsidRPr="00DE284C">
              <w:rPr>
                <w:lang w:val="fr-CA"/>
              </w:rPr>
              <w:t xml:space="preserve"> requ</w:t>
            </w:r>
            <w:r w:rsidR="00976518" w:rsidRPr="00DE284C">
              <w:rPr>
                <w:rFonts w:cs="Times New Roman"/>
                <w:lang w:val="fr-CA"/>
              </w:rPr>
              <w:t>ê</w:t>
            </w:r>
            <w:r w:rsidR="00976518" w:rsidRPr="00DE284C">
              <w:rPr>
                <w:lang w:val="fr-CA"/>
              </w:rPr>
              <w:t>te en prorogation du d</w:t>
            </w:r>
            <w:r w:rsidR="00976518" w:rsidRPr="00DE284C">
              <w:rPr>
                <w:rFonts w:cs="Times New Roman"/>
                <w:lang w:val="fr-CA"/>
              </w:rPr>
              <w:t>é</w:t>
            </w:r>
            <w:r w:rsidR="00976518" w:rsidRPr="00DE284C">
              <w:rPr>
                <w:lang w:val="fr-CA"/>
              </w:rPr>
              <w:t>lai de signification et de d</w:t>
            </w:r>
            <w:r w:rsidR="00976518" w:rsidRPr="00DE284C">
              <w:rPr>
                <w:rFonts w:cs="Times New Roman"/>
                <w:lang w:val="fr-CA"/>
              </w:rPr>
              <w:t>é</w:t>
            </w:r>
            <w:r w:rsidR="00976518" w:rsidRPr="00DE284C">
              <w:rPr>
                <w:lang w:val="fr-CA"/>
              </w:rPr>
              <w:t>p</w:t>
            </w:r>
            <w:r w:rsidR="00976518" w:rsidRPr="00DE284C"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>t des</w:t>
            </w:r>
            <w:r w:rsidR="00976518" w:rsidRPr="00DE284C">
              <w:rPr>
                <w:lang w:val="fr-CA"/>
              </w:rPr>
              <w:t xml:space="preserve"> demande</w:t>
            </w:r>
            <w:r>
              <w:rPr>
                <w:lang w:val="fr-CA"/>
              </w:rPr>
              <w:t>s</w:t>
            </w:r>
            <w:r w:rsidR="00976518" w:rsidRPr="00DE284C">
              <w:rPr>
                <w:lang w:val="fr-CA"/>
              </w:rPr>
              <w:t xml:space="preserve"> d’autorisation d’appel </w:t>
            </w:r>
            <w:r>
              <w:rPr>
                <w:lang w:val="fr-CA"/>
              </w:rPr>
              <w:t>dans 36661 et 36662 est accueillie. La requête pou</w:t>
            </w:r>
            <w:r w:rsidR="00976518">
              <w:rPr>
                <w:lang w:val="fr-CA"/>
              </w:rPr>
              <w:t>r joindre les demandes</w:t>
            </w:r>
            <w:r>
              <w:rPr>
                <w:lang w:val="fr-CA"/>
              </w:rPr>
              <w:t xml:space="preserve"> d’autorisation d’appel est accueillie et les demandes s</w:t>
            </w:r>
            <w:r w:rsidR="006B0349">
              <w:rPr>
                <w:lang w:val="fr-CA"/>
              </w:rPr>
              <w:t>eront jointes sous le 36661. La</w:t>
            </w:r>
            <w:r w:rsidR="00011960" w:rsidRPr="006E7BAE">
              <w:rPr>
                <w:lang w:val="fr-CA"/>
              </w:rPr>
              <w:t xml:space="preserve"> demande</w:t>
            </w:r>
            <w:r w:rsidR="0081509C">
              <w:rPr>
                <w:lang w:val="fr-CA"/>
              </w:rPr>
              <w:t xml:space="preserve"> d’autorisation d’appel des </w:t>
            </w:r>
            <w:r w:rsidR="00011960" w:rsidRPr="006E7BAE">
              <w:rPr>
                <w:lang w:val="fr-CA"/>
              </w:rPr>
              <w:t>arrêt</w:t>
            </w:r>
            <w:r w:rsidR="0081509C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76518">
              <w:rPr>
                <w:lang w:val="fr-FR"/>
              </w:rPr>
              <w:t>Cour d’appel du Nouveau-Brunswick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976518">
              <w:rPr>
                <w:lang w:val="fr-FR"/>
              </w:rPr>
              <w:t>68-14-CA, 2015 NBCA 59</w:t>
            </w:r>
            <w:r w:rsidR="00824412" w:rsidRPr="006E7BAE">
              <w:rPr>
                <w:lang w:val="fr-CA"/>
              </w:rPr>
              <w:t>,</w:t>
            </w:r>
            <w:r w:rsidR="006D1471">
              <w:rPr>
                <w:lang w:val="fr-CA"/>
              </w:rPr>
              <w:t xml:space="preserve"> et numéro</w:t>
            </w:r>
            <w:r w:rsidR="00824412" w:rsidRPr="006E7BAE">
              <w:rPr>
                <w:lang w:val="fr-CA"/>
              </w:rPr>
              <w:t xml:space="preserve"> </w:t>
            </w:r>
            <w:r w:rsidR="006D1471" w:rsidRPr="006D1471">
              <w:rPr>
                <w:lang w:val="fr-CA"/>
              </w:rPr>
              <w:t xml:space="preserve">97-14-CA, 2015 NBCA 60, </w:t>
            </w:r>
            <w:r w:rsidR="00011960" w:rsidRPr="006E7BAE">
              <w:rPr>
                <w:lang w:val="fr-CA"/>
              </w:rPr>
              <w:t>daté</w:t>
            </w:r>
            <w:r w:rsidR="0081509C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76518">
              <w:rPr>
                <w:lang w:val="fr-FR"/>
              </w:rPr>
              <w:t>1 octobre 2015</w:t>
            </w:r>
            <w:r w:rsidR="00824412" w:rsidRPr="006E7BAE">
              <w:rPr>
                <w:lang w:val="fr-CA"/>
              </w:rPr>
              <w:t xml:space="preserve">, </w:t>
            </w:r>
            <w:r w:rsidR="006B0349">
              <w:rPr>
                <w:lang w:val="fr-CA"/>
              </w:rPr>
              <w:t>est</w:t>
            </w:r>
            <w:r w:rsidR="00824412" w:rsidRPr="006E7BAE">
              <w:rPr>
                <w:lang w:val="fr-CA"/>
              </w:rPr>
              <w:t xml:space="preserve"> </w:t>
            </w:r>
            <w:r w:rsidR="00976518">
              <w:rPr>
                <w:lang w:val="fr-CA"/>
              </w:rPr>
              <w:t>rejet</w:t>
            </w:r>
            <w:r w:rsidR="00976518">
              <w:rPr>
                <w:rFonts w:cs="Times New Roman"/>
                <w:lang w:val="fr-CA"/>
              </w:rPr>
              <w:t>é</w:t>
            </w:r>
            <w:r w:rsidR="00976518">
              <w:rPr>
                <w:lang w:val="fr-CA"/>
              </w:rPr>
              <w:t>e sans d</w:t>
            </w:r>
            <w:r w:rsidR="00976518">
              <w:rPr>
                <w:rFonts w:cs="Times New Roman"/>
                <w:lang w:val="fr-CA"/>
              </w:rPr>
              <w:t>é</w:t>
            </w:r>
            <w:r w:rsidR="00976518">
              <w:rPr>
                <w:lang w:val="fr-CA"/>
              </w:rPr>
              <w:t>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EF1811" w:rsidP="00417FB7">
      <w:pPr>
        <w:jc w:val="center"/>
        <w:rPr>
          <w:lang w:val="fr-CA"/>
        </w:rPr>
      </w:pPr>
      <w:r>
        <w:rPr>
          <w:lang w:val="fr-CA"/>
        </w:rPr>
        <w:t>J.S.C.C</w:t>
      </w:r>
      <w:r w:rsidR="003A37CF" w:rsidRPr="00D83B8C">
        <w:rPr>
          <w:lang w:val="fr-CA"/>
        </w:rPr>
        <w:t>.</w:t>
      </w:r>
      <w:bookmarkStart w:id="1" w:name="_GoBack"/>
      <w:bookmarkEnd w:id="1"/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</w:t>
      </w:r>
      <w:r w:rsidR="00EF1811">
        <w:rPr>
          <w:lang w:val="fr-CA"/>
        </w:rPr>
        <w:t>S.</w:t>
      </w:r>
      <w:r w:rsidRPr="00D83B8C">
        <w:rPr>
          <w:lang w:val="fr-CA"/>
        </w:rPr>
        <w:t>C.</w:t>
      </w: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7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FCF" w:rsidRDefault="008F3FCF">
      <w:r>
        <w:separator/>
      </w:r>
    </w:p>
  </w:endnote>
  <w:endnote w:type="continuationSeparator" w:id="0">
    <w:p w:rsidR="008F3FCF" w:rsidRDefault="008F3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FCF" w:rsidRDefault="008F3FCF">
      <w:r>
        <w:separator/>
      </w:r>
    </w:p>
  </w:footnote>
  <w:footnote w:type="continuationSeparator" w:id="0">
    <w:p w:rsidR="008F3FCF" w:rsidRDefault="008F3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F181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D3E6F"/>
    <w:multiLevelType w:val="hybridMultilevel"/>
    <w:tmpl w:val="BA18BCBE"/>
    <w:lvl w:ilvl="0" w:tplc="E21AA8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46EFF"/>
    <w:multiLevelType w:val="hybridMultilevel"/>
    <w:tmpl w:val="C590A9F8"/>
    <w:lvl w:ilvl="0" w:tplc="138A1D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243E9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155A"/>
    <w:rsid w:val="000D7521"/>
    <w:rsid w:val="000E4CCE"/>
    <w:rsid w:val="00110EB3"/>
    <w:rsid w:val="0016666F"/>
    <w:rsid w:val="00167C15"/>
    <w:rsid w:val="001B3EC0"/>
    <w:rsid w:val="001D0116"/>
    <w:rsid w:val="001D4323"/>
    <w:rsid w:val="001D74A1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F54D0"/>
    <w:rsid w:val="0055345D"/>
    <w:rsid w:val="00563E2C"/>
    <w:rsid w:val="00587869"/>
    <w:rsid w:val="00612913"/>
    <w:rsid w:val="00614908"/>
    <w:rsid w:val="00650109"/>
    <w:rsid w:val="006B0349"/>
    <w:rsid w:val="006B145A"/>
    <w:rsid w:val="006D1471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509C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3FCF"/>
    <w:rsid w:val="008F53F3"/>
    <w:rsid w:val="009305BF"/>
    <w:rsid w:val="00951EF6"/>
    <w:rsid w:val="0096638C"/>
    <w:rsid w:val="00971A08"/>
    <w:rsid w:val="0097651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57857"/>
    <w:rsid w:val="00B60EDC"/>
    <w:rsid w:val="00BC39BE"/>
    <w:rsid w:val="00BD4E4C"/>
    <w:rsid w:val="00BF7644"/>
    <w:rsid w:val="00C1285B"/>
    <w:rsid w:val="00C173B0"/>
    <w:rsid w:val="00C17F71"/>
    <w:rsid w:val="00C2612E"/>
    <w:rsid w:val="00CE1234"/>
    <w:rsid w:val="00CE249F"/>
    <w:rsid w:val="00CF17D0"/>
    <w:rsid w:val="00D42339"/>
    <w:rsid w:val="00D61AC2"/>
    <w:rsid w:val="00D83B8C"/>
    <w:rsid w:val="00DA4281"/>
    <w:rsid w:val="00DB1ADC"/>
    <w:rsid w:val="00E12A51"/>
    <w:rsid w:val="00E31335"/>
    <w:rsid w:val="00E736B9"/>
    <w:rsid w:val="00E777AD"/>
    <w:rsid w:val="00E97E73"/>
    <w:rsid w:val="00EA4B61"/>
    <w:rsid w:val="00EE2A6C"/>
    <w:rsid w:val="00EF1811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7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1369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2016-03-09T15:29:00Z</dcterms:created>
  <dcterms:modified xsi:type="dcterms:W3CDTF">2016-03-09T15:29:00Z</dcterms:modified>
</cp:coreProperties>
</file>