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36831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133BF7">
            <w:r>
              <w:t xml:space="preserve">Le </w:t>
            </w:r>
            <w:r w:rsidR="00133BF7">
              <w:t>26</w:t>
            </w:r>
            <w:r>
              <w:t xml:space="preserve"> mai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133BF7">
            <w:pPr>
              <w:rPr>
                <w:lang w:val="en-CA"/>
              </w:rPr>
            </w:pPr>
            <w:r>
              <w:t xml:space="preserve">May </w:t>
            </w:r>
            <w:r w:rsidR="00133BF7">
              <w:t>26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02BD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15E90">
              <w:rPr>
                <w:lang w:val="en-CA"/>
              </w:rPr>
              <w:t>Abella, Karakatsanis and Brown JJ.</w:t>
            </w:r>
          </w:p>
        </w:tc>
      </w:tr>
      <w:tr w:rsidR="00C2612E" w:rsidRPr="00702BD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15E9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15E9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B6DB7" w:rsidRDefault="008B309B">
            <w:pPr>
              <w:pStyle w:val="SCCLsocPrefix"/>
            </w:pPr>
            <w:r>
              <w:t>ENTRE :</w:t>
            </w:r>
            <w:r>
              <w:br/>
            </w:r>
          </w:p>
          <w:p w:rsidR="009B6DB7" w:rsidRDefault="008B309B">
            <w:pPr>
              <w:pStyle w:val="SCCLsocParty"/>
            </w:pPr>
            <w:r>
              <w:t>Marie-Ève Éthier</w:t>
            </w:r>
            <w:r>
              <w:br/>
            </w:r>
          </w:p>
          <w:p w:rsidR="009B6DB7" w:rsidRDefault="008B309B">
            <w:pPr>
              <w:pStyle w:val="SCCLsocPartyRole"/>
            </w:pPr>
            <w:r>
              <w:t>Demanderesse</w:t>
            </w:r>
            <w:r>
              <w:br/>
            </w:r>
          </w:p>
          <w:p w:rsidR="009B6DB7" w:rsidRDefault="008B309B">
            <w:pPr>
              <w:pStyle w:val="SCCLsocVersus"/>
            </w:pPr>
            <w:r>
              <w:t>- et -</w:t>
            </w:r>
            <w:r>
              <w:br/>
            </w:r>
          </w:p>
          <w:p w:rsidR="009B6DB7" w:rsidRDefault="008B309B">
            <w:pPr>
              <w:pStyle w:val="SCCLsocParty"/>
            </w:pPr>
            <w:r>
              <w:t>Compagnie de chemins de fer nationaux du Canada, Commission des lésions professionnell</w:t>
            </w:r>
            <w:r w:rsidR="00B006C0">
              <w:t>es, Commission des normes, de l’</w:t>
            </w:r>
            <w:r>
              <w:t>équité, de la santé et de la sécurité du travail (anciennement Commission de la santé et de la sécurité du travail)</w:t>
            </w:r>
            <w:r w:rsidR="00B006C0">
              <w:t xml:space="preserve"> </w:t>
            </w:r>
            <w:r w:rsidR="00B006C0" w:rsidRPr="00E13157">
              <w:t>et</w:t>
            </w:r>
            <w:r>
              <w:t xml:space="preserve"> Procureure générale du Québec</w:t>
            </w:r>
            <w:r>
              <w:br/>
            </w:r>
          </w:p>
          <w:p w:rsidR="009B6DB7" w:rsidRDefault="008B309B" w:rsidP="00133BF7">
            <w:pPr>
              <w:pStyle w:val="SCCLsocPartyRole"/>
            </w:pPr>
            <w:bookmarkStart w:id="0" w:name="_GoBack"/>
            <w:r w:rsidRPr="00702BD1">
              <w:t>Intimé</w:t>
            </w:r>
            <w:r w:rsidR="00B006C0" w:rsidRPr="00702BD1">
              <w:t>e</w:t>
            </w:r>
            <w:r w:rsidRPr="00702BD1">
              <w:t>s</w:t>
            </w:r>
            <w:bookmarkEnd w:id="0"/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B6DB7" w:rsidRDefault="008B309B">
            <w:pPr>
              <w:pStyle w:val="SCCLsocPrefix"/>
            </w:pPr>
            <w:r>
              <w:t>BETWEEN:</w:t>
            </w:r>
            <w:r>
              <w:br/>
            </w:r>
          </w:p>
          <w:p w:rsidR="009B6DB7" w:rsidRDefault="008B309B">
            <w:pPr>
              <w:pStyle w:val="SCCLsocParty"/>
            </w:pPr>
            <w:r>
              <w:t>Marie-Ève Éthier</w:t>
            </w:r>
            <w:r>
              <w:br/>
            </w:r>
          </w:p>
          <w:p w:rsidR="009B6DB7" w:rsidRDefault="008B309B">
            <w:pPr>
              <w:pStyle w:val="SCCLsocPartyRole"/>
            </w:pPr>
            <w:r>
              <w:t>Applicant</w:t>
            </w:r>
            <w:r>
              <w:br/>
            </w:r>
          </w:p>
          <w:p w:rsidR="009B6DB7" w:rsidRDefault="008B309B">
            <w:pPr>
              <w:pStyle w:val="SCCLsocVersus"/>
            </w:pPr>
            <w:r>
              <w:t>- and -</w:t>
            </w:r>
            <w:r>
              <w:br/>
            </w:r>
          </w:p>
          <w:p w:rsidR="009B6DB7" w:rsidRDefault="008B309B">
            <w:pPr>
              <w:pStyle w:val="SCCLsocParty"/>
            </w:pPr>
            <w:r>
              <w:t>Canadian National Railway Company, Commission des lésions professionnell</w:t>
            </w:r>
            <w:r w:rsidR="00B006C0">
              <w:t>es, Commission des normes, de l’</w:t>
            </w:r>
            <w:r>
              <w:t>équité, de la santé et de la sécurité du travail (</w:t>
            </w:r>
            <w:r w:rsidR="00B006C0" w:rsidRPr="00E13157">
              <w:t>formerly</w:t>
            </w:r>
            <w:r>
              <w:t xml:space="preserve"> </w:t>
            </w:r>
            <w:r w:rsidR="00E13157">
              <w:t xml:space="preserve">known as </w:t>
            </w:r>
            <w:r>
              <w:t>Commission de la santé et de la sécurité du travail)</w:t>
            </w:r>
            <w:r w:rsidR="00B006C0">
              <w:t xml:space="preserve"> </w:t>
            </w:r>
            <w:r w:rsidR="00B006C0" w:rsidRPr="00E13157">
              <w:t>and</w:t>
            </w:r>
            <w:r>
              <w:t xml:space="preserve"> Attorney General of </w:t>
            </w:r>
            <w:r w:rsidR="00E071D4">
              <w:t>Québec</w:t>
            </w:r>
            <w:r>
              <w:br/>
            </w:r>
          </w:p>
          <w:p w:rsidR="009B6DB7" w:rsidRDefault="008B309B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02BD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B309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200-09-008261-148, 2015 QCCA 1996</w:t>
            </w:r>
            <w:r w:rsidRPr="001E26DB">
              <w:t xml:space="preserve">, daté du </w:t>
            </w:r>
            <w:r>
              <w:t>2 décembre 2015</w:t>
            </w:r>
            <w:r w:rsidRPr="001E26DB">
              <w:t xml:space="preserve">, est </w:t>
            </w:r>
            <w:r w:rsidR="008B309B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B309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15E90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15E90">
              <w:rPr>
                <w:lang w:val="en-CA"/>
              </w:rPr>
              <w:t>200-09-008261-148, 2015 QCCA 1996</w:t>
            </w:r>
            <w:r w:rsidRPr="001E26DB">
              <w:rPr>
                <w:lang w:val="en-CA"/>
              </w:rPr>
              <w:t xml:space="preserve">, dated </w:t>
            </w:r>
            <w:r w:rsidRPr="00615E90">
              <w:rPr>
                <w:lang w:val="en-CA"/>
              </w:rPr>
              <w:t>December 2, 2015</w:t>
            </w:r>
            <w:r w:rsidR="008B309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B309B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B309B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8B309B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C5" w:rsidRDefault="001D2BC5">
      <w:r>
        <w:separator/>
      </w:r>
    </w:p>
  </w:endnote>
  <w:endnote w:type="continuationSeparator" w:id="0">
    <w:p w:rsidR="001D2BC5" w:rsidRDefault="001D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C5" w:rsidRDefault="001D2BC5">
      <w:r>
        <w:separator/>
      </w:r>
    </w:p>
  </w:footnote>
  <w:footnote w:type="continuationSeparator" w:id="0">
    <w:p w:rsidR="001D2BC5" w:rsidRDefault="001D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B309B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36831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3BF7"/>
    <w:rsid w:val="00195E00"/>
    <w:rsid w:val="001A1CE1"/>
    <w:rsid w:val="001D0116"/>
    <w:rsid w:val="001D2BC5"/>
    <w:rsid w:val="001D4323"/>
    <w:rsid w:val="001E26DB"/>
    <w:rsid w:val="002030E6"/>
    <w:rsid w:val="00203642"/>
    <w:rsid w:val="00215653"/>
    <w:rsid w:val="0027081E"/>
    <w:rsid w:val="002B5FA6"/>
    <w:rsid w:val="002C29B6"/>
    <w:rsid w:val="002E705A"/>
    <w:rsid w:val="0031097F"/>
    <w:rsid w:val="0031165C"/>
    <w:rsid w:val="00311ACE"/>
    <w:rsid w:val="003174AD"/>
    <w:rsid w:val="003555B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15E90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02BD1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309B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6DB7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06C0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071D4"/>
    <w:rsid w:val="00E12A51"/>
    <w:rsid w:val="00E13157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2016-05-11T14:28:00Z</dcterms:created>
  <dcterms:modified xsi:type="dcterms:W3CDTF">2016-05-16T14:35:00Z</dcterms:modified>
</cp:coreProperties>
</file>