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20033" w14:textId="77777777" w:rsidR="009F436C" w:rsidRDefault="009F436C" w:rsidP="00382FEC">
      <w:bookmarkStart w:id="0" w:name="_GoBack"/>
      <w:bookmarkEnd w:id="0"/>
    </w:p>
    <w:p w14:paraId="6B520034" w14:textId="77777777" w:rsidR="002D2D44" w:rsidRPr="006E7BAE" w:rsidRDefault="002D2D44" w:rsidP="00382FEC"/>
    <w:p w14:paraId="6B520035" w14:textId="77777777" w:rsidR="009F436C" w:rsidRPr="006E7BAE" w:rsidRDefault="009F436C" w:rsidP="00382FEC"/>
    <w:p w14:paraId="6B520036" w14:textId="77777777" w:rsidR="0016666F" w:rsidRPr="006E7BAE" w:rsidRDefault="0016666F" w:rsidP="00382FEC"/>
    <w:p w14:paraId="6B520037" w14:textId="77777777" w:rsidR="0016666F" w:rsidRDefault="0016666F" w:rsidP="00382FEC"/>
    <w:p w14:paraId="6B520038" w14:textId="77777777" w:rsidR="00D83B8C" w:rsidRDefault="00D83B8C" w:rsidP="00382FEC"/>
    <w:p w14:paraId="6B520039" w14:textId="77777777" w:rsidR="008763A3" w:rsidRDefault="008763A3" w:rsidP="00382FEC"/>
    <w:p w14:paraId="6B52003A" w14:textId="77777777" w:rsidR="00D83B8C" w:rsidRDefault="00D83B8C" w:rsidP="00382FEC"/>
    <w:p w14:paraId="6B52003B" w14:textId="77777777" w:rsidR="00D83B8C" w:rsidRPr="006E7BAE" w:rsidRDefault="00D83B8C" w:rsidP="00382FEC"/>
    <w:p w14:paraId="6B52003C" w14:textId="77777777" w:rsidR="009F436C" w:rsidRPr="006E7BAE" w:rsidRDefault="009F436C" w:rsidP="00382FEC"/>
    <w:p w14:paraId="6B52003D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36978</w:t>
      </w:r>
      <w:r w:rsidR="0016666F" w:rsidRPr="006E7BAE">
        <w:t>     </w:t>
      </w:r>
    </w:p>
    <w:p w14:paraId="6B52003E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6B520042" w14:textId="77777777" w:rsidTr="00C173B0">
        <w:tc>
          <w:tcPr>
            <w:tcW w:w="2269" w:type="pct"/>
          </w:tcPr>
          <w:p w14:paraId="6B52003F" w14:textId="77777777" w:rsidR="00417FB7" w:rsidRPr="006E7BAE" w:rsidRDefault="00B87FBB" w:rsidP="008262A3">
            <w:r>
              <w:t>August 18</w:t>
            </w:r>
            <w:r w:rsidR="00B328CD">
              <w:t>, 2016</w:t>
            </w:r>
          </w:p>
        </w:tc>
        <w:tc>
          <w:tcPr>
            <w:tcW w:w="381" w:type="pct"/>
          </w:tcPr>
          <w:p w14:paraId="6B520040" w14:textId="77777777" w:rsidR="00417FB7" w:rsidRPr="006E7BAE" w:rsidRDefault="00417FB7" w:rsidP="00382FEC"/>
        </w:tc>
        <w:tc>
          <w:tcPr>
            <w:tcW w:w="2350" w:type="pct"/>
          </w:tcPr>
          <w:p w14:paraId="6B520041" w14:textId="77777777" w:rsidR="00417FB7" w:rsidRPr="00D83B8C" w:rsidRDefault="00B328CD" w:rsidP="00B87FBB">
            <w:pPr>
              <w:rPr>
                <w:lang w:val="en-US"/>
              </w:rPr>
            </w:pPr>
            <w:r>
              <w:t xml:space="preserve">Le </w:t>
            </w:r>
            <w:r w:rsidR="00B87FBB">
              <w:t>18 ao</w:t>
            </w:r>
            <w:r w:rsidR="00B87FBB">
              <w:rPr>
                <w:rFonts w:cs="Times New Roman"/>
              </w:rPr>
              <w:t>û</w:t>
            </w:r>
            <w:r w:rsidR="00B87FBB">
              <w:t xml:space="preserve">t </w:t>
            </w:r>
            <w:r>
              <w:t>2016</w:t>
            </w:r>
          </w:p>
        </w:tc>
      </w:tr>
      <w:tr w:rsidR="00E12A51" w:rsidRPr="006E7BAE" w14:paraId="6B520046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B520043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B520044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B520045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463CBF" w14:paraId="6B52004A" w14:textId="77777777" w:rsidTr="00C173B0">
        <w:tc>
          <w:tcPr>
            <w:tcW w:w="2269" w:type="pct"/>
          </w:tcPr>
          <w:p w14:paraId="6B520047" w14:textId="77777777" w:rsidR="00417FB7" w:rsidRPr="006E7BAE" w:rsidRDefault="00417FB7" w:rsidP="008262A3">
            <w:r w:rsidRPr="006E7BAE">
              <w:t xml:space="preserve">Coram:  </w:t>
            </w:r>
            <w:r>
              <w:t>McLachlin C.J. and Moldaver and Gascon JJ.</w:t>
            </w:r>
          </w:p>
        </w:tc>
        <w:tc>
          <w:tcPr>
            <w:tcW w:w="381" w:type="pct"/>
          </w:tcPr>
          <w:p w14:paraId="6B520048" w14:textId="77777777" w:rsidR="00417FB7" w:rsidRPr="006E7BAE" w:rsidRDefault="00417FB7" w:rsidP="00382FEC"/>
        </w:tc>
        <w:tc>
          <w:tcPr>
            <w:tcW w:w="2350" w:type="pct"/>
          </w:tcPr>
          <w:p w14:paraId="6B520049" w14:textId="77777777"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B87FBB">
              <w:rPr>
                <w:lang w:val="fr-FR"/>
              </w:rPr>
              <w:t>La juge en chef McLachlin et les juges Moldaver et Gascon</w:t>
            </w:r>
          </w:p>
        </w:tc>
      </w:tr>
      <w:tr w:rsidR="00C2612E" w:rsidRPr="00463CBF" w14:paraId="6B52004E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B52004B" w14:textId="77777777" w:rsidR="00C2612E" w:rsidRPr="00B87FBB" w:rsidRDefault="00C2612E" w:rsidP="008262A3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B52004C" w14:textId="77777777" w:rsidR="00C2612E" w:rsidRPr="00B87FBB" w:rsidRDefault="00C2612E" w:rsidP="00382FEC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B52004D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14:paraId="6B52005C" w14:textId="77777777" w:rsidTr="00C173B0">
        <w:tc>
          <w:tcPr>
            <w:tcW w:w="2269" w:type="pct"/>
          </w:tcPr>
          <w:p w14:paraId="6B52004F" w14:textId="77777777" w:rsidR="00E61922" w:rsidRDefault="00B87FBB">
            <w:pPr>
              <w:pStyle w:val="SCCLsocPrefix"/>
            </w:pPr>
            <w:r>
              <w:t>BETWEEN:</w:t>
            </w:r>
            <w:r>
              <w:br/>
            </w:r>
          </w:p>
          <w:p w14:paraId="6B520050" w14:textId="77777777" w:rsidR="00E61922" w:rsidRDefault="00B87FBB">
            <w:pPr>
              <w:pStyle w:val="SCCLsocParty"/>
            </w:pPr>
            <w:r>
              <w:t>S.B.E.</w:t>
            </w:r>
            <w:r>
              <w:br/>
            </w:r>
          </w:p>
          <w:p w14:paraId="6B520051" w14:textId="77777777" w:rsidR="00E61922" w:rsidRDefault="00B87FBB">
            <w:pPr>
              <w:pStyle w:val="SCCLsocPartyRole"/>
            </w:pPr>
            <w:r>
              <w:t>Applicant</w:t>
            </w:r>
            <w:r>
              <w:br/>
            </w:r>
          </w:p>
          <w:p w14:paraId="6B520052" w14:textId="77777777" w:rsidR="00E61922" w:rsidRDefault="00B87FBB">
            <w:pPr>
              <w:pStyle w:val="SCCLsocVersus"/>
            </w:pPr>
            <w:r>
              <w:t>- and -</w:t>
            </w:r>
            <w:r>
              <w:br/>
            </w:r>
          </w:p>
          <w:p w14:paraId="6B520053" w14:textId="77777777" w:rsidR="00E61922" w:rsidRDefault="00B87FBB">
            <w:pPr>
              <w:pStyle w:val="SCCLsocParty"/>
            </w:pPr>
            <w:r>
              <w:t>Her Majesty the Queen</w:t>
            </w:r>
            <w:r>
              <w:br/>
            </w:r>
          </w:p>
          <w:p w14:paraId="6B520054" w14:textId="77777777" w:rsidR="00E61922" w:rsidRDefault="00B87FBB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6B520055" w14:textId="77777777" w:rsidR="00824412" w:rsidRPr="006E7BAE" w:rsidRDefault="00824412" w:rsidP="00375294"/>
        </w:tc>
        <w:tc>
          <w:tcPr>
            <w:tcW w:w="2350" w:type="pct"/>
          </w:tcPr>
          <w:p w14:paraId="6B520056" w14:textId="77777777" w:rsidR="00E61922" w:rsidRPr="00B87FBB" w:rsidRDefault="00B87FBB">
            <w:pPr>
              <w:pStyle w:val="SCCLsocPrefix"/>
              <w:rPr>
                <w:lang w:val="fr-FR"/>
              </w:rPr>
            </w:pPr>
            <w:r w:rsidRPr="00B87FBB">
              <w:rPr>
                <w:lang w:val="fr-FR"/>
              </w:rPr>
              <w:t>ENTRE :</w:t>
            </w:r>
            <w:r w:rsidRPr="00B87FBB">
              <w:rPr>
                <w:lang w:val="fr-FR"/>
              </w:rPr>
              <w:br/>
            </w:r>
          </w:p>
          <w:p w14:paraId="6B520057" w14:textId="77777777" w:rsidR="00E61922" w:rsidRPr="00B87FBB" w:rsidRDefault="00B87FBB">
            <w:pPr>
              <w:pStyle w:val="SCCLsocParty"/>
              <w:rPr>
                <w:lang w:val="fr-FR"/>
              </w:rPr>
            </w:pPr>
            <w:r w:rsidRPr="00B87FBB">
              <w:rPr>
                <w:lang w:val="fr-FR"/>
              </w:rPr>
              <w:t>S.B.E.</w:t>
            </w:r>
            <w:r w:rsidRPr="00B87FBB">
              <w:rPr>
                <w:lang w:val="fr-FR"/>
              </w:rPr>
              <w:br/>
            </w:r>
          </w:p>
          <w:p w14:paraId="6B520058" w14:textId="77777777" w:rsidR="00E61922" w:rsidRPr="00B87FBB" w:rsidRDefault="00B87FBB">
            <w:pPr>
              <w:pStyle w:val="SCCLsocPartyRole"/>
              <w:rPr>
                <w:lang w:val="fr-FR"/>
              </w:rPr>
            </w:pPr>
            <w:r>
              <w:rPr>
                <w:lang w:val="fr-FR"/>
              </w:rPr>
              <w:t>Demandeur</w:t>
            </w:r>
            <w:r w:rsidRPr="00B87FBB">
              <w:rPr>
                <w:lang w:val="fr-FR"/>
              </w:rPr>
              <w:br/>
            </w:r>
          </w:p>
          <w:p w14:paraId="6B520059" w14:textId="77777777" w:rsidR="00E61922" w:rsidRPr="00B87FBB" w:rsidRDefault="00B87FBB">
            <w:pPr>
              <w:pStyle w:val="SCCLsocVersus"/>
              <w:rPr>
                <w:lang w:val="fr-FR"/>
              </w:rPr>
            </w:pPr>
            <w:r w:rsidRPr="00B87FBB">
              <w:rPr>
                <w:lang w:val="fr-FR"/>
              </w:rPr>
              <w:t>- et -</w:t>
            </w:r>
            <w:r w:rsidRPr="00B87FBB">
              <w:rPr>
                <w:lang w:val="fr-FR"/>
              </w:rPr>
              <w:br/>
            </w:r>
          </w:p>
          <w:p w14:paraId="6B52005A" w14:textId="77777777" w:rsidR="00E61922" w:rsidRPr="00B87FBB" w:rsidRDefault="00B87FBB">
            <w:pPr>
              <w:pStyle w:val="SCCLsocParty"/>
              <w:rPr>
                <w:lang w:val="fr-FR"/>
              </w:rPr>
            </w:pPr>
            <w:r w:rsidRPr="00B87FBB">
              <w:rPr>
                <w:lang w:val="fr-FR"/>
              </w:rPr>
              <w:t>Sa Majesté la Reine</w:t>
            </w:r>
            <w:r w:rsidRPr="00B87FBB">
              <w:rPr>
                <w:lang w:val="fr-FR"/>
              </w:rPr>
              <w:br/>
            </w:r>
          </w:p>
          <w:p w14:paraId="6B52005B" w14:textId="77777777" w:rsidR="00E61922" w:rsidRDefault="00B87FBB">
            <w:pPr>
              <w:pStyle w:val="SCCLsocPartyRole"/>
            </w:pPr>
            <w:r>
              <w:t>Intimée</w:t>
            </w:r>
          </w:p>
        </w:tc>
      </w:tr>
      <w:tr w:rsidR="00824412" w:rsidRPr="006E7BAE" w14:paraId="6B520060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B52005D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B52005E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B52005F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463CBF" w14:paraId="6B520068" w14:textId="77777777" w:rsidTr="00C173B0">
        <w:tc>
          <w:tcPr>
            <w:tcW w:w="2269" w:type="pct"/>
          </w:tcPr>
          <w:p w14:paraId="6B520061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6B520062" w14:textId="77777777" w:rsidR="00824412" w:rsidRPr="006E7BAE" w:rsidRDefault="00824412" w:rsidP="00417FB7">
            <w:pPr>
              <w:jc w:val="center"/>
            </w:pPr>
          </w:p>
          <w:p w14:paraId="6B520063" w14:textId="3D679A83" w:rsidR="00824412" w:rsidRPr="006E7BAE" w:rsidRDefault="00B87FBB" w:rsidP="00A74891">
            <w:pPr>
              <w:jc w:val="both"/>
            </w:pPr>
            <w:r>
              <w:t xml:space="preserve">The request to appoint counsel </w:t>
            </w:r>
            <w:r w:rsidR="00A74891">
              <w:t xml:space="preserve">under </w:t>
            </w:r>
            <w:r>
              <w:t>s. 6</w:t>
            </w:r>
            <w:r w:rsidR="0080436A">
              <w:t>84</w:t>
            </w:r>
            <w:r>
              <w:t xml:space="preserve"> of the </w:t>
            </w:r>
            <w:r w:rsidRPr="00B87FBB">
              <w:rPr>
                <w:i/>
              </w:rPr>
              <w:t>Criminal Code</w:t>
            </w:r>
            <w:r>
              <w:t xml:space="preserve"> is d</w:t>
            </w:r>
            <w:r w:rsidR="0080436A">
              <w:t>enied</w:t>
            </w:r>
            <w:r>
              <w:t xml:space="preserve">. The motion to extend the time </w:t>
            </w:r>
            <w:r w:rsidR="0080436A">
              <w:t xml:space="preserve">to serve and file the application </w:t>
            </w:r>
            <w:r>
              <w:t xml:space="preserve">for leave to appeal </w:t>
            </w:r>
            <w:r w:rsidR="003F1574">
              <w:t>from the judgment</w:t>
            </w:r>
            <w:r w:rsidR="00CD0ECF">
              <w:t>s</w:t>
            </w:r>
            <w:r w:rsidR="003F1574">
              <w:t xml:space="preserve"> of the Court of Appeal of Alberta (Edmonton), Number 0703-0058-A, </w:t>
            </w:r>
            <w:r w:rsidR="00A74891">
              <w:t xml:space="preserve">2010 ABCA 107, dated April 1, 2010, and </w:t>
            </w:r>
            <w:r w:rsidR="003F1574">
              <w:t>2010 ABCA 298, dated October 13, 2010</w:t>
            </w:r>
            <w:r w:rsidR="00A74891">
              <w:t>,</w:t>
            </w:r>
            <w:r w:rsidR="003F1574">
              <w:t xml:space="preserve"> </w:t>
            </w:r>
            <w:r w:rsidR="0069034C">
              <w:t xml:space="preserve">is </w:t>
            </w:r>
            <w:r>
              <w:t xml:space="preserve">dismissed. </w:t>
            </w:r>
            <w:bookmarkStart w:id="1" w:name="BM_1_"/>
            <w:bookmarkEnd w:id="1"/>
            <w:r w:rsidR="00794CA0">
              <w:t>In any event, had the motion been granted, the application for leave to appeal</w:t>
            </w:r>
            <w:r w:rsidR="0069034C">
              <w:t xml:space="preserve"> and the motion to extend the time to serve and file the reply</w:t>
            </w:r>
            <w:r w:rsidR="00794CA0">
              <w:t xml:space="preserve"> would have been dismissed</w:t>
            </w:r>
            <w:r>
              <w:t>.</w:t>
            </w:r>
          </w:p>
        </w:tc>
        <w:tc>
          <w:tcPr>
            <w:tcW w:w="381" w:type="pct"/>
          </w:tcPr>
          <w:p w14:paraId="6B520064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6B520065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6B520066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6B520067" w14:textId="6EBB7A7F" w:rsidR="00824412" w:rsidRPr="006E7BAE" w:rsidRDefault="00B87FBB" w:rsidP="00463CBF">
            <w:pPr>
              <w:jc w:val="both"/>
              <w:rPr>
                <w:lang w:val="fr-CA"/>
              </w:rPr>
            </w:pPr>
            <w:r>
              <w:rPr>
                <w:rFonts w:cs="Times New Roman"/>
                <w:color w:val="222222"/>
                <w:lang w:val="fr-FR"/>
              </w:rPr>
              <w:t xml:space="preserve">La demande </w:t>
            </w:r>
            <w:r w:rsidR="00A74891">
              <w:rPr>
                <w:rFonts w:cs="Times New Roman"/>
                <w:color w:val="222222"/>
                <w:lang w:val="fr-FR"/>
              </w:rPr>
              <w:t xml:space="preserve">de </w:t>
            </w:r>
            <w:r w:rsidR="00CD0ECF">
              <w:rPr>
                <w:rFonts w:cs="Times New Roman"/>
                <w:color w:val="222222"/>
                <w:lang w:val="fr-CA"/>
              </w:rPr>
              <w:t>désignation</w:t>
            </w:r>
            <w:r w:rsidR="00A74891">
              <w:rPr>
                <w:rFonts w:cs="Times New Roman"/>
                <w:color w:val="222222"/>
                <w:lang w:val="fr-CA"/>
              </w:rPr>
              <w:t xml:space="preserve"> d’</w:t>
            </w:r>
            <w:r w:rsidRPr="00B87FBB">
              <w:rPr>
                <w:rFonts w:cs="Times New Roman"/>
                <w:color w:val="222222"/>
                <w:lang w:val="fr-FR"/>
              </w:rPr>
              <w:t xml:space="preserve">un avocat </w:t>
            </w:r>
            <w:r w:rsidR="00A74891">
              <w:rPr>
                <w:rFonts w:cs="Times New Roman"/>
                <w:color w:val="222222"/>
                <w:lang w:val="fr-FR"/>
              </w:rPr>
              <w:t>en application de</w:t>
            </w:r>
            <w:r w:rsidR="00A74891" w:rsidRPr="00B87FBB">
              <w:rPr>
                <w:rFonts w:cs="Times New Roman"/>
                <w:color w:val="222222"/>
                <w:lang w:val="fr-FR"/>
              </w:rPr>
              <w:t xml:space="preserve"> </w:t>
            </w:r>
            <w:r w:rsidRPr="00B87FBB">
              <w:rPr>
                <w:rFonts w:cs="Times New Roman"/>
                <w:color w:val="222222"/>
                <w:lang w:val="fr-FR"/>
              </w:rPr>
              <w:t>l</w:t>
            </w:r>
            <w:r w:rsidR="00A74891">
              <w:rPr>
                <w:rFonts w:cs="Times New Roman"/>
                <w:color w:val="222222"/>
                <w:lang w:val="fr-FR"/>
              </w:rPr>
              <w:t>’</w:t>
            </w:r>
            <w:r w:rsidRPr="00B87FBB">
              <w:rPr>
                <w:rFonts w:cs="Times New Roman"/>
                <w:color w:val="222222"/>
                <w:lang w:val="fr-FR"/>
              </w:rPr>
              <w:t>art. 6</w:t>
            </w:r>
            <w:r w:rsidR="0080436A">
              <w:rPr>
                <w:rFonts w:cs="Times New Roman"/>
                <w:color w:val="222222"/>
                <w:lang w:val="fr-FR"/>
              </w:rPr>
              <w:t>84</w:t>
            </w:r>
            <w:r w:rsidRPr="00B87FBB">
              <w:rPr>
                <w:rFonts w:cs="Times New Roman"/>
                <w:color w:val="222222"/>
                <w:lang w:val="fr-FR"/>
              </w:rPr>
              <w:t xml:space="preserve"> du </w:t>
            </w:r>
            <w:r w:rsidRPr="00B87FBB">
              <w:rPr>
                <w:rFonts w:cs="Times New Roman"/>
                <w:i/>
                <w:color w:val="222222"/>
                <w:lang w:val="fr-FR"/>
              </w:rPr>
              <w:t xml:space="preserve">Code criminel </w:t>
            </w:r>
            <w:r w:rsidRPr="00B87FBB">
              <w:rPr>
                <w:rFonts w:cs="Times New Roman"/>
                <w:color w:val="222222"/>
                <w:lang w:val="fr-FR"/>
              </w:rPr>
              <w:t>est re</w:t>
            </w:r>
            <w:r w:rsidR="0069034C">
              <w:rPr>
                <w:rFonts w:cs="Times New Roman"/>
                <w:color w:val="222222"/>
                <w:lang w:val="fr-FR"/>
              </w:rPr>
              <w:t>fusée</w:t>
            </w:r>
            <w:r>
              <w:rPr>
                <w:rFonts w:ascii="Arial" w:hAnsi="Arial" w:cs="Arial"/>
                <w:color w:val="222222"/>
                <w:lang w:val="fr-FR"/>
              </w:rPr>
              <w:t xml:space="preserve">. </w:t>
            </w:r>
            <w:r w:rsidRPr="00B87FBB">
              <w:rPr>
                <w:lang w:val="fr-CA"/>
              </w:rPr>
              <w:t>L</w:t>
            </w:r>
            <w:r w:rsidR="0069034C">
              <w:rPr>
                <w:lang w:val="fr-CA"/>
              </w:rPr>
              <w:t>a</w:t>
            </w:r>
            <w:r w:rsidRPr="00B87FBB">
              <w:rPr>
                <w:lang w:val="fr-CA"/>
              </w:rPr>
              <w:t xml:space="preserve"> requ</w:t>
            </w:r>
            <w:r w:rsidRPr="00B87FBB">
              <w:rPr>
                <w:rFonts w:cs="Times New Roman"/>
                <w:lang w:val="fr-CA"/>
              </w:rPr>
              <w:t>ê</w:t>
            </w:r>
            <w:r w:rsidRPr="00B87FBB">
              <w:rPr>
                <w:lang w:val="fr-CA"/>
              </w:rPr>
              <w:t xml:space="preserve">te en prorogation </w:t>
            </w:r>
            <w:r w:rsidR="003F1574">
              <w:rPr>
                <w:lang w:val="fr-CA"/>
              </w:rPr>
              <w:t xml:space="preserve">du délai de signification et de dépôt </w:t>
            </w:r>
            <w:r w:rsidRPr="00B87FBB">
              <w:rPr>
                <w:lang w:val="fr-CA"/>
              </w:rPr>
              <w:t xml:space="preserve">de la demande d’autorisation d’appel </w:t>
            </w:r>
            <w:r w:rsidR="003F1574">
              <w:rPr>
                <w:lang w:val="fr-CA"/>
              </w:rPr>
              <w:t>de</w:t>
            </w:r>
            <w:r w:rsidR="00A74891">
              <w:rPr>
                <w:lang w:val="fr-CA"/>
              </w:rPr>
              <w:t>s</w:t>
            </w:r>
            <w:r w:rsidR="003F1574">
              <w:rPr>
                <w:lang w:val="fr-CA"/>
              </w:rPr>
              <w:t xml:space="preserve"> arrêt</w:t>
            </w:r>
            <w:r w:rsidR="00A74891">
              <w:rPr>
                <w:lang w:val="fr-CA"/>
              </w:rPr>
              <w:t>s</w:t>
            </w:r>
            <w:r w:rsidR="003F1574">
              <w:rPr>
                <w:lang w:val="fr-CA"/>
              </w:rPr>
              <w:t xml:space="preserve"> de la Cour d’appel de l’Alberta (Edmonton), numéro 0703-0058-A, </w:t>
            </w:r>
            <w:r w:rsidR="00A74891">
              <w:rPr>
                <w:lang w:val="fr-CA"/>
              </w:rPr>
              <w:t>2010 ABCA 107, daté du 1</w:t>
            </w:r>
            <w:r w:rsidR="00A74891" w:rsidRPr="00CD0ECF">
              <w:rPr>
                <w:vertAlign w:val="superscript"/>
                <w:lang w:val="fr-CA"/>
              </w:rPr>
              <w:t>er</w:t>
            </w:r>
            <w:r w:rsidR="00A74891">
              <w:rPr>
                <w:lang w:val="fr-CA"/>
              </w:rPr>
              <w:t xml:space="preserve"> avril 2010, et </w:t>
            </w:r>
            <w:r w:rsidR="003F1574">
              <w:rPr>
                <w:lang w:val="fr-CA"/>
              </w:rPr>
              <w:t>2010 ABCA 298, daté du 13 octobre 2010</w:t>
            </w:r>
            <w:r>
              <w:rPr>
                <w:lang w:val="fr-CA"/>
              </w:rPr>
              <w:t xml:space="preserve"> </w:t>
            </w:r>
            <w:r w:rsidR="0069034C">
              <w:rPr>
                <w:lang w:val="fr-CA"/>
              </w:rPr>
              <w:t>est</w:t>
            </w:r>
            <w:r w:rsidRPr="00B87FBB">
              <w:rPr>
                <w:lang w:val="fr-CA"/>
              </w:rPr>
              <w:t xml:space="preserve"> </w:t>
            </w:r>
            <w:r>
              <w:rPr>
                <w:lang w:val="fr-CA"/>
              </w:rPr>
              <w:t>rejet</w:t>
            </w:r>
            <w:r>
              <w:rPr>
                <w:rFonts w:cs="Times New Roman"/>
                <w:lang w:val="fr-CA"/>
              </w:rPr>
              <w:t>é</w:t>
            </w:r>
            <w:r>
              <w:rPr>
                <w:lang w:val="fr-CA"/>
              </w:rPr>
              <w:t>e</w:t>
            </w:r>
            <w:r w:rsidRPr="00B87FBB">
              <w:rPr>
                <w:lang w:val="fr-CA"/>
              </w:rPr>
              <w:t>.</w:t>
            </w:r>
            <w:r w:rsidR="00794CA0">
              <w:rPr>
                <w:lang w:val="fr-CA"/>
              </w:rPr>
              <w:t xml:space="preserve"> Quoi qu’il en soit, même si la requête</w:t>
            </w:r>
            <w:r w:rsidR="00F44DA0">
              <w:rPr>
                <w:lang w:val="fr-CA"/>
              </w:rPr>
              <w:t xml:space="preserve"> avait été accueillie, la demande d’autorisation d’appel </w:t>
            </w:r>
            <w:r w:rsidR="0069034C">
              <w:rPr>
                <w:lang w:val="fr-CA"/>
              </w:rPr>
              <w:t xml:space="preserve">et la requête en prorogation du délai de signification et de dépôt de la </w:t>
            </w:r>
            <w:r w:rsidR="00463CBF">
              <w:rPr>
                <w:lang w:val="fr-CA"/>
              </w:rPr>
              <w:t xml:space="preserve">réplique </w:t>
            </w:r>
            <w:r w:rsidR="00F44DA0">
              <w:rPr>
                <w:lang w:val="fr-CA"/>
              </w:rPr>
              <w:t>aurai</w:t>
            </w:r>
            <w:r w:rsidR="0069034C">
              <w:rPr>
                <w:lang w:val="fr-CA"/>
              </w:rPr>
              <w:t>en</w:t>
            </w:r>
            <w:r w:rsidR="00F44DA0">
              <w:rPr>
                <w:lang w:val="fr-CA"/>
              </w:rPr>
              <w:t>t été</w:t>
            </w:r>
            <w:r w:rsidR="0069034C">
              <w:rPr>
                <w:lang w:val="fr-CA"/>
              </w:rPr>
              <w:t>s</w:t>
            </w:r>
            <w:r w:rsidR="00F44DA0">
              <w:rPr>
                <w:lang w:val="fr-CA"/>
              </w:rPr>
              <w:t xml:space="preserve"> rejetée</w:t>
            </w:r>
            <w:r w:rsidR="0069034C">
              <w:rPr>
                <w:lang w:val="fr-CA"/>
              </w:rPr>
              <w:t>s</w:t>
            </w:r>
            <w:r>
              <w:rPr>
                <w:lang w:val="fr-CA"/>
              </w:rPr>
              <w:t>.</w:t>
            </w:r>
          </w:p>
        </w:tc>
      </w:tr>
    </w:tbl>
    <w:p w14:paraId="6B520069" w14:textId="77777777" w:rsidR="009F436C" w:rsidRPr="00D83B8C" w:rsidRDefault="009F436C" w:rsidP="00382FEC">
      <w:pPr>
        <w:rPr>
          <w:lang w:val="fr-CA"/>
        </w:rPr>
      </w:pPr>
    </w:p>
    <w:p w14:paraId="6B52006A" w14:textId="77777777" w:rsidR="009F436C" w:rsidRPr="00D83B8C" w:rsidRDefault="009F436C" w:rsidP="00417FB7">
      <w:pPr>
        <w:jc w:val="center"/>
        <w:rPr>
          <w:lang w:val="fr-CA"/>
        </w:rPr>
      </w:pPr>
    </w:p>
    <w:p w14:paraId="6B52006B" w14:textId="77777777" w:rsidR="009F436C" w:rsidRPr="00D83B8C" w:rsidRDefault="009F436C" w:rsidP="00417FB7">
      <w:pPr>
        <w:jc w:val="center"/>
        <w:rPr>
          <w:lang w:val="fr-CA"/>
        </w:rPr>
      </w:pPr>
    </w:p>
    <w:p w14:paraId="6B52006C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6B52006D" w14:textId="77777777" w:rsidR="009F436C" w:rsidRPr="00D83B8C" w:rsidRDefault="003A37CF" w:rsidP="00B87FBB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054D01">
      <w:headerReference w:type="default" r:id="rId9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20070" w14:textId="77777777" w:rsidR="00B328CD" w:rsidRDefault="00B328CD">
      <w:r>
        <w:separator/>
      </w:r>
    </w:p>
  </w:endnote>
  <w:endnote w:type="continuationSeparator" w:id="0">
    <w:p w14:paraId="6B520071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2006E" w14:textId="77777777" w:rsidR="00B328CD" w:rsidRDefault="00B328CD">
      <w:r>
        <w:separator/>
      </w:r>
    </w:p>
  </w:footnote>
  <w:footnote w:type="continuationSeparator" w:id="0">
    <w:p w14:paraId="6B52006F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20072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276C23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B520073" w14:textId="77777777" w:rsidR="008F53F3" w:rsidRDefault="008F53F3" w:rsidP="008F53F3">
    <w:pPr>
      <w:rPr>
        <w:szCs w:val="24"/>
      </w:rPr>
    </w:pPr>
  </w:p>
  <w:p w14:paraId="6B520074" w14:textId="77777777" w:rsidR="008F53F3" w:rsidRDefault="008F53F3" w:rsidP="008F53F3">
    <w:pPr>
      <w:rPr>
        <w:szCs w:val="24"/>
      </w:rPr>
    </w:pPr>
  </w:p>
  <w:p w14:paraId="6B520075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36978</w:t>
    </w:r>
    <w:r>
      <w:rPr>
        <w:szCs w:val="24"/>
      </w:rPr>
      <w:t>     </w:t>
    </w:r>
  </w:p>
  <w:p w14:paraId="6B520076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trackRevision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80799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76C23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F1574"/>
    <w:rsid w:val="00414694"/>
    <w:rsid w:val="00417FB7"/>
    <w:rsid w:val="0042783F"/>
    <w:rsid w:val="00463CBF"/>
    <w:rsid w:val="004943CF"/>
    <w:rsid w:val="004956DA"/>
    <w:rsid w:val="004D4658"/>
    <w:rsid w:val="0055345D"/>
    <w:rsid w:val="00563E2C"/>
    <w:rsid w:val="00587869"/>
    <w:rsid w:val="005E0BBA"/>
    <w:rsid w:val="00612913"/>
    <w:rsid w:val="00614908"/>
    <w:rsid w:val="00650109"/>
    <w:rsid w:val="0069034C"/>
    <w:rsid w:val="006E7BAE"/>
    <w:rsid w:val="00701109"/>
    <w:rsid w:val="007372EA"/>
    <w:rsid w:val="00777612"/>
    <w:rsid w:val="0079129C"/>
    <w:rsid w:val="007917FE"/>
    <w:rsid w:val="00794CA0"/>
    <w:rsid w:val="007A54CC"/>
    <w:rsid w:val="007C5DE8"/>
    <w:rsid w:val="007E68C7"/>
    <w:rsid w:val="0080436A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74891"/>
    <w:rsid w:val="00AB4A38"/>
    <w:rsid w:val="00AB5E22"/>
    <w:rsid w:val="00AE2077"/>
    <w:rsid w:val="00B158E3"/>
    <w:rsid w:val="00B328CD"/>
    <w:rsid w:val="00B408F8"/>
    <w:rsid w:val="00B5078E"/>
    <w:rsid w:val="00B60EDC"/>
    <w:rsid w:val="00B87FBB"/>
    <w:rsid w:val="00BC39BE"/>
    <w:rsid w:val="00BD4E4C"/>
    <w:rsid w:val="00BF7644"/>
    <w:rsid w:val="00C1285B"/>
    <w:rsid w:val="00C173B0"/>
    <w:rsid w:val="00C17F71"/>
    <w:rsid w:val="00C2612E"/>
    <w:rsid w:val="00CD0ECF"/>
    <w:rsid w:val="00CE249F"/>
    <w:rsid w:val="00CF17D0"/>
    <w:rsid w:val="00D42339"/>
    <w:rsid w:val="00D61AC2"/>
    <w:rsid w:val="00D83B8C"/>
    <w:rsid w:val="00DA4281"/>
    <w:rsid w:val="00DB1ADC"/>
    <w:rsid w:val="00E12A51"/>
    <w:rsid w:val="00E61922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4DA0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6B520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7489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74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8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891"/>
    <w:rPr>
      <w:rFonts w:ascii="Times New Roman" w:eastAsiaTheme="minorHAnsi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891"/>
    <w:rPr>
      <w:rFonts w:ascii="Times New Roman" w:eastAsiaTheme="minorHAnsi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11300</Case>
    <DocumentType xmlns="40ae4924-d04e-473c-aafa-3657aad971d6">36</DocumentType>
    <DecisionProcessType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2016-08-18T04:00:00+00:00</DocumentDate>
    <SecurityClassification xmlns="40ae4924-d04e-473c-aafa-3657aad971d6">2</SecurityClassification>
    <CaseSensitivity xmlns="40ae4924-d04e-473c-aafa-3657aad971d6">
      <Value>2</Value>
    </CaseSensitivity>
    <AuthorContributor xmlns="40ae4924-d04e-473c-aafa-3657aad971d6">Chief Justice, Justice Moldaver, Justice Gascon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4" ma:contentTypeDescription="Create a new document." ma:contentTypeScope="" ma:versionID="0856a7a93833a1fc5f55e5e8b7fbde20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d6ada63293d6a6a00a514cbf348aa870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F6940A-6A34-4A83-81F2-51E1FF0AB6D5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8CC7F344-DB3C-4008-944B-CE0145E66D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48576-0B26-4B6C-A30B-92B4A011A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2016-08-17T18:37:00Z</dcterms:created>
  <dcterms:modified xsi:type="dcterms:W3CDTF">2016-08-17T18:37:00Z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