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367E" w14:textId="77777777" w:rsidR="009F436C" w:rsidRPr="006E7BAE" w:rsidRDefault="009F436C" w:rsidP="00382FEC"/>
    <w:p w14:paraId="00EC367F" w14:textId="77777777" w:rsidR="0016666F" w:rsidRPr="006E7BAE" w:rsidRDefault="0016666F" w:rsidP="00382FEC"/>
    <w:p w14:paraId="00EC3680" w14:textId="77777777" w:rsidR="0016666F" w:rsidRDefault="0016666F" w:rsidP="00382FEC"/>
    <w:p w14:paraId="00EC3681" w14:textId="77777777" w:rsidR="00D83B8C" w:rsidRDefault="00D83B8C" w:rsidP="00382FEC"/>
    <w:p w14:paraId="00EC3684" w14:textId="77777777" w:rsidR="00D83B8C" w:rsidRDefault="00D83B8C" w:rsidP="00382FEC"/>
    <w:p w14:paraId="00EC3685" w14:textId="77777777" w:rsidR="00D83B8C" w:rsidRPr="006E7BAE" w:rsidRDefault="00D83B8C" w:rsidP="00382FEC"/>
    <w:p w14:paraId="00EC3686" w14:textId="77777777" w:rsidR="009F436C" w:rsidRPr="006E7BAE" w:rsidRDefault="009F436C" w:rsidP="00382FEC"/>
    <w:p w14:paraId="00EC3687" w14:textId="77777777" w:rsidR="009F436C" w:rsidRPr="006E7BAE" w:rsidRDefault="003A37CF" w:rsidP="00AE2077">
      <w:pPr>
        <w:jc w:val="right"/>
      </w:pPr>
      <w:r w:rsidRPr="006E7BAE">
        <w:t xml:space="preserve">No. </w:t>
      </w:r>
      <w:r>
        <w:t>37011</w:t>
      </w:r>
      <w:r w:rsidR="0016666F" w:rsidRPr="006E7BAE">
        <w:t>     </w:t>
      </w:r>
    </w:p>
    <w:p w14:paraId="00EC3688" w14:textId="77777777" w:rsidR="009F436C" w:rsidRPr="006E7BAE" w:rsidRDefault="009F436C" w:rsidP="00382FEC"/>
    <w:p w14:paraId="00EC368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0EC368D" w14:textId="77777777" w:rsidTr="00C173B0">
        <w:tc>
          <w:tcPr>
            <w:tcW w:w="2269" w:type="pct"/>
          </w:tcPr>
          <w:p w14:paraId="00EC368A" w14:textId="77777777" w:rsidR="00417FB7" w:rsidRPr="006E7BAE" w:rsidRDefault="00694B43" w:rsidP="008262A3">
            <w:r>
              <w:t>December 22</w:t>
            </w:r>
            <w:r w:rsidR="00B328CD">
              <w:t>, 2016</w:t>
            </w:r>
          </w:p>
        </w:tc>
        <w:tc>
          <w:tcPr>
            <w:tcW w:w="381" w:type="pct"/>
          </w:tcPr>
          <w:p w14:paraId="00EC368B" w14:textId="77777777" w:rsidR="00417FB7" w:rsidRPr="006E7BAE" w:rsidRDefault="00417FB7" w:rsidP="00382FEC"/>
        </w:tc>
        <w:tc>
          <w:tcPr>
            <w:tcW w:w="2350" w:type="pct"/>
          </w:tcPr>
          <w:p w14:paraId="00EC368C" w14:textId="77777777" w:rsidR="00417FB7" w:rsidRPr="00D83B8C" w:rsidRDefault="00694B43" w:rsidP="00816B78">
            <w:pPr>
              <w:rPr>
                <w:lang w:val="en-US"/>
              </w:rPr>
            </w:pPr>
            <w:r>
              <w:t>Le 22</w:t>
            </w:r>
            <w:r w:rsidR="00B328CD">
              <w:t xml:space="preserve"> décembre 2016</w:t>
            </w:r>
          </w:p>
        </w:tc>
      </w:tr>
      <w:tr w:rsidR="00E12A51" w:rsidRPr="006E7BAE" w14:paraId="00EC3691" w14:textId="77777777" w:rsidTr="00C173B0">
        <w:tc>
          <w:tcPr>
            <w:tcW w:w="2269" w:type="pct"/>
            <w:tcMar>
              <w:top w:w="0" w:type="dxa"/>
              <w:bottom w:w="0" w:type="dxa"/>
            </w:tcMar>
          </w:tcPr>
          <w:p w14:paraId="00EC368E" w14:textId="77777777" w:rsidR="00C2612E" w:rsidRPr="006E7BAE" w:rsidRDefault="00C2612E" w:rsidP="008262A3"/>
        </w:tc>
        <w:tc>
          <w:tcPr>
            <w:tcW w:w="381" w:type="pct"/>
            <w:tcMar>
              <w:top w:w="0" w:type="dxa"/>
              <w:bottom w:w="0" w:type="dxa"/>
            </w:tcMar>
          </w:tcPr>
          <w:p w14:paraId="00EC368F" w14:textId="77777777" w:rsidR="00E12A51" w:rsidRPr="006E7BAE" w:rsidRDefault="00E12A51" w:rsidP="00382FEC"/>
        </w:tc>
        <w:tc>
          <w:tcPr>
            <w:tcW w:w="2350" w:type="pct"/>
            <w:tcMar>
              <w:top w:w="0" w:type="dxa"/>
              <w:bottom w:w="0" w:type="dxa"/>
            </w:tcMar>
          </w:tcPr>
          <w:p w14:paraId="00EC3690" w14:textId="77777777" w:rsidR="00E12A51" w:rsidRPr="00D83B8C" w:rsidRDefault="00E12A51" w:rsidP="00816B78">
            <w:pPr>
              <w:rPr>
                <w:lang w:val="en-US"/>
              </w:rPr>
            </w:pPr>
          </w:p>
        </w:tc>
      </w:tr>
      <w:tr w:rsidR="00417FB7" w:rsidRPr="006836E1" w14:paraId="00EC3695" w14:textId="77777777" w:rsidTr="00C173B0">
        <w:tc>
          <w:tcPr>
            <w:tcW w:w="2269" w:type="pct"/>
          </w:tcPr>
          <w:p w14:paraId="00EC3692" w14:textId="77777777" w:rsidR="00417FB7" w:rsidRPr="006E7BAE" w:rsidRDefault="00417FB7" w:rsidP="008262A3">
            <w:r w:rsidRPr="006E7BAE">
              <w:t xml:space="preserve">Coram:  </w:t>
            </w:r>
            <w:r>
              <w:t>McLachlin C.J. and Wagner and Gascon JJ.</w:t>
            </w:r>
          </w:p>
        </w:tc>
        <w:tc>
          <w:tcPr>
            <w:tcW w:w="381" w:type="pct"/>
          </w:tcPr>
          <w:p w14:paraId="00EC3693" w14:textId="77777777" w:rsidR="00417FB7" w:rsidRPr="006E7BAE" w:rsidRDefault="00417FB7" w:rsidP="00382FEC"/>
        </w:tc>
        <w:tc>
          <w:tcPr>
            <w:tcW w:w="2350" w:type="pct"/>
          </w:tcPr>
          <w:p w14:paraId="00EC3694" w14:textId="77777777" w:rsidR="00417FB7" w:rsidRPr="006E7BAE" w:rsidRDefault="00417FB7" w:rsidP="00382FEC">
            <w:pPr>
              <w:rPr>
                <w:lang w:val="fr-CA"/>
              </w:rPr>
            </w:pPr>
            <w:r w:rsidRPr="006E7BAE">
              <w:rPr>
                <w:lang w:val="fr-CA"/>
              </w:rPr>
              <w:t xml:space="preserve">Coram : </w:t>
            </w:r>
            <w:r w:rsidRPr="00694B43">
              <w:rPr>
                <w:lang w:val="fr-FR"/>
              </w:rPr>
              <w:t>La juge en chef McLachlin et les juges Wagner et Gascon</w:t>
            </w:r>
          </w:p>
        </w:tc>
      </w:tr>
      <w:tr w:rsidR="00C2612E" w:rsidRPr="006836E1" w14:paraId="00EC3699" w14:textId="77777777" w:rsidTr="00C173B0">
        <w:tc>
          <w:tcPr>
            <w:tcW w:w="2269" w:type="pct"/>
            <w:tcMar>
              <w:top w:w="0" w:type="dxa"/>
              <w:bottom w:w="0" w:type="dxa"/>
            </w:tcMar>
          </w:tcPr>
          <w:p w14:paraId="00EC3696" w14:textId="77777777" w:rsidR="00C2612E" w:rsidRPr="00694B43" w:rsidRDefault="00C2612E" w:rsidP="008262A3">
            <w:pPr>
              <w:rPr>
                <w:lang w:val="fr-FR"/>
              </w:rPr>
            </w:pPr>
          </w:p>
        </w:tc>
        <w:tc>
          <w:tcPr>
            <w:tcW w:w="381" w:type="pct"/>
            <w:tcMar>
              <w:top w:w="0" w:type="dxa"/>
              <w:bottom w:w="0" w:type="dxa"/>
            </w:tcMar>
          </w:tcPr>
          <w:p w14:paraId="00EC3697" w14:textId="77777777" w:rsidR="00C2612E" w:rsidRPr="00694B43" w:rsidRDefault="00C2612E" w:rsidP="00382FEC">
            <w:pPr>
              <w:rPr>
                <w:lang w:val="fr-FR"/>
              </w:rPr>
            </w:pPr>
          </w:p>
        </w:tc>
        <w:tc>
          <w:tcPr>
            <w:tcW w:w="2350" w:type="pct"/>
            <w:tcMar>
              <w:top w:w="0" w:type="dxa"/>
              <w:bottom w:w="0" w:type="dxa"/>
            </w:tcMar>
          </w:tcPr>
          <w:p w14:paraId="00EC3698" w14:textId="77777777" w:rsidR="00C2612E" w:rsidRPr="006E7BAE" w:rsidRDefault="00C2612E" w:rsidP="00382FEC">
            <w:pPr>
              <w:rPr>
                <w:lang w:val="fr-CA"/>
              </w:rPr>
            </w:pPr>
          </w:p>
        </w:tc>
      </w:tr>
      <w:tr w:rsidR="00824412" w:rsidRPr="006E7BAE" w14:paraId="00EC36A8" w14:textId="77777777" w:rsidTr="00C173B0">
        <w:tc>
          <w:tcPr>
            <w:tcW w:w="2269" w:type="pct"/>
          </w:tcPr>
          <w:p w14:paraId="00EC369A" w14:textId="77777777" w:rsidR="00BB5821" w:rsidRDefault="00694B43">
            <w:pPr>
              <w:pStyle w:val="SCCLsocPrefix"/>
            </w:pPr>
            <w:r>
              <w:t>BETWEEN:</w:t>
            </w:r>
            <w:r>
              <w:br/>
            </w:r>
          </w:p>
          <w:p w14:paraId="00EC369B" w14:textId="77777777" w:rsidR="00BB5821" w:rsidRDefault="00694B43">
            <w:pPr>
              <w:pStyle w:val="SCCLsocParty"/>
            </w:pPr>
            <w:r>
              <w:t xml:space="preserve">Terese Hafichuk-Walkin, Mark Burk, Vivian Malay, Reuben Schucher, Steve Drover, Shelley Frank, John Gillis, Apartment Laundry Services Ltd., Mark Frey, Trudy Betthel, Bryan Pawlachuk, Nathalie Pawlachuk, D &amp; S Homes Ltd., Jennifer Evenson, Danielle Favreau, Jeff Ledding, Jessica Cordingley, Alison Weinberger, Terry Parker, Carol Walker, Cindy Belton, Leigh Edmunds, Lauren Tomashich, Stan Pappas, Amanda Donald, Richard Skuce, Lant Lutterodt, John Doe I, John Doe II, John Doe III, John Doe IV, Jane Doe I, Jane Doe II, Jane Doe III, Jane Doe IV, John Doe Ltd. I, John Doe Ltd. II, John Doe Ltd. III, John Doe Ltd. IV, John Doe V, John Doe VI, John Doe VII, Jane Doe V, Jane Doe VI, Jane Doe VII, John Doe Ltd. V, John Doe Ltd. VI, John Doe VII, John Doe VIII, John Doe IX, Jane Doe VIII, Jane Doe IX, John Doe Ltd. VIII, John Doe Ltd. IX, John Doe X, John Doe XI, John Doe XII, John Doe XIII, Jane Doe X, Jane Doe XI, Jane Doe XII, Jane Doe XIII, John Doe Ltd. X, John Doe Ltd. XI, John Doe Ltd. XII, John Doe Ltd. XIII, John Doe XIV, Jane Doe XIV, John Doe Ltd. XIV, John Doe XV, John Doe </w:t>
            </w:r>
            <w:r>
              <w:lastRenderedPageBreak/>
              <w:t>XVI, Jane Doe XV, John Doe Ltd. XV, John Doe XVII, John Doe XVIII, Jane Doe XVI, John Doe Ltd. XVI, John Doe XIX, John Doe XX, Jane Doe XVII, John Doe Ltd. XVII, John Doe XXI, John Doe XXII, Jane Doe XVIII, John Doe Ltd. XVIII, John Doe XXIII, John Doe XXIV, Jane Doe XIX, John Doe Ltd. XIX, John Doe XXV, Jane Doe XX, John Doe Ltd. XX, John Doe XXVI, Jane Doe XXI, John Doe Ltd. XXI, John Doe XXVII, Jane Doe XXII, John Doe Ltd. XXII and other John Does &amp; Jane Does to be added</w:t>
            </w:r>
            <w:r>
              <w:br/>
            </w:r>
          </w:p>
          <w:p w14:paraId="00EC369C" w14:textId="77777777" w:rsidR="00BB5821" w:rsidRDefault="00694B43">
            <w:pPr>
              <w:pStyle w:val="SCCLsocPartyRole"/>
            </w:pPr>
            <w:r>
              <w:t>Applicants</w:t>
            </w:r>
            <w:r>
              <w:br/>
            </w:r>
          </w:p>
          <w:p w14:paraId="00EC369D" w14:textId="77777777" w:rsidR="00BB5821" w:rsidRDefault="00694B43">
            <w:pPr>
              <w:pStyle w:val="SCCLsocVersus"/>
            </w:pPr>
            <w:r>
              <w:t>- and -</w:t>
            </w:r>
            <w:r>
              <w:br/>
            </w:r>
          </w:p>
          <w:p w14:paraId="00EC369E" w14:textId="21C5B18C" w:rsidR="00BB5821" w:rsidRDefault="00694B43" w:rsidP="006836E1">
            <w:pPr>
              <w:autoSpaceDE w:val="0"/>
              <w:autoSpaceDN w:val="0"/>
              <w:adjustRightInd w:val="0"/>
              <w:jc w:val="center"/>
            </w:pPr>
            <w:r>
              <w:t xml:space="preserve">BCE Inc., Bell Canada, Bell Mobility Cellular Inc., Bell Mobility Inc., </w:t>
            </w:r>
            <w:r w:rsidR="006836E1" w:rsidRPr="006836E1">
              <w:t xml:space="preserve">MTS Inc. (formerly </w:t>
            </w:r>
            <w:r w:rsidR="006836E1">
              <w:t xml:space="preserve">MTS </w:t>
            </w:r>
            <w:r w:rsidR="006836E1" w:rsidRPr="006836E1">
              <w:t>Commmlications Inc.),</w:t>
            </w:r>
            <w:r w:rsidR="006836E1">
              <w:t xml:space="preserve"> AT&amp;T Canada Inc., Microcell </w:t>
            </w:r>
            <w:r>
              <w:t>Telecommunications Inc., Rogers Communications Inc., Rogers Cantel Inc., Rogers Wireless Inc. and Rogers AT&amp;T Wireless</w:t>
            </w:r>
            <w:r>
              <w:br/>
            </w:r>
          </w:p>
          <w:p w14:paraId="00EC369F" w14:textId="77777777" w:rsidR="00BB5821" w:rsidRDefault="00694B43">
            <w:pPr>
              <w:pStyle w:val="SCCLsocPartyRole"/>
            </w:pPr>
            <w:r>
              <w:t>Respondents</w:t>
            </w:r>
          </w:p>
        </w:tc>
        <w:tc>
          <w:tcPr>
            <w:tcW w:w="381" w:type="pct"/>
          </w:tcPr>
          <w:p w14:paraId="00EC36A0" w14:textId="77777777" w:rsidR="00824412" w:rsidRPr="006E7BAE" w:rsidRDefault="00824412" w:rsidP="00375294"/>
        </w:tc>
        <w:tc>
          <w:tcPr>
            <w:tcW w:w="2350" w:type="pct"/>
          </w:tcPr>
          <w:p w14:paraId="00EC36A1" w14:textId="77777777" w:rsidR="00BB5821" w:rsidRDefault="00694B43">
            <w:pPr>
              <w:pStyle w:val="SCCLsocPrefix"/>
            </w:pPr>
            <w:r>
              <w:t>ENTRE :</w:t>
            </w:r>
            <w:r>
              <w:br/>
            </w:r>
          </w:p>
          <w:p w14:paraId="00EC36A2" w14:textId="77777777" w:rsidR="00BB5821" w:rsidRPr="00694B43" w:rsidRDefault="00694B43">
            <w:pPr>
              <w:pStyle w:val="SCCLsocParty"/>
              <w:rPr>
                <w:lang w:val="fr-FR"/>
              </w:rPr>
            </w:pPr>
            <w:r>
              <w:t xml:space="preserve">Terese Hafichuk-Walkin, Mark Burk, Vivian Malay, Reuben Schucher, Steve Drover, Shelley Frank, John Gillis, Apartment Laundry Services Ltd., Mark Frey, Trudy Betthel, Bryan Pawlachuk, Nathalie Pawlachuk, D &amp; S Homes Ltd., Jennifer Evenson, Danielle Favreau, Jeff Ledding, Jessica Cordingley, Alison Weinberger, Terry Parker, Carol Walker, Cindy Belton, Leigh Edmunds, Lauren Tomashich, Stan Pappas, Amanda Donald, Richard Skuce, Lant Lutterodt, John Doe I, John Doe II, John Doe III, John Doe IV, Jane Doe I, Jane Doe II, Jane Doe III, Jane Doe IV, John Doe Ltd. I, John Doe Ltd. II, John Doe Ltd. III, John Doe Ltd. IV, John Doe V, John Doe VI, John Doe VII, Jane Doe V, Jane Doe VI, Jane Doe VII, John Doe Ltd. V, John Doe Ltd. VI, John Doe VII, John Doe VIII, John Doe IX, Jane Doe VIII, Jane Doe IX, John Doe Ltd. VIII, John Doe Ltd. IX, John Doe X, John Doe XI, John Doe XII, John Doe XIII, Jane Doe X, Jane Doe XI, Jane Doe XII, Jane Doe XIII, John Doe Ltd. X, John Doe Ltd. XI, John Doe Ltd. XII, John Doe Ltd. XIII, John Doe XIV, Jane Doe XIV, John Doe Ltd. XIV, John Doe XV, John Doe XVI, Jane Doe </w:t>
            </w:r>
            <w:r>
              <w:lastRenderedPageBreak/>
              <w:t xml:space="preserve">XV, John Doe Ltd. XV, John Doe XVII, John Doe XVIII, Jane Doe XVI, John Doe Ltd. XVI, John Doe XIX, John Doe XX, Jane Doe XVII, John Doe Ltd. XVII, John Doe XXI, John Doe XXII, Jane Doe XVIII, John Doe Ltd. XVIII, John Doe XXIII, John Doe XXIV, Jane Doe XIX, John Doe Ltd. XIX, John Doe XXV, Jane Doe XX, John Doe Ltd. XX, John Doe XXVI, Jane Doe XXI, John Doe Ltd. XXI, John Doe XXVII, Jane Doe XXII, John Doe Ltd. </w:t>
            </w:r>
            <w:r w:rsidRPr="00694B43">
              <w:rPr>
                <w:lang w:val="fr-FR"/>
              </w:rPr>
              <w:t xml:space="preserve">XXII et autres John Does &amp; Jane Does </w:t>
            </w:r>
            <w:r w:rsidRPr="00694B43">
              <w:rPr>
                <w:rFonts w:cs="Times New Roman"/>
                <w:lang w:val="fr-FR"/>
              </w:rPr>
              <w:t>à</w:t>
            </w:r>
            <w:r w:rsidRPr="00694B43">
              <w:rPr>
                <w:lang w:val="fr-FR"/>
              </w:rPr>
              <w:t xml:space="preserve"> </w:t>
            </w:r>
            <w:r w:rsidRPr="00694B43">
              <w:rPr>
                <w:rFonts w:cs="Times New Roman"/>
                <w:lang w:val="fr-FR"/>
              </w:rPr>
              <w:t>ê</w:t>
            </w:r>
            <w:r>
              <w:rPr>
                <w:lang w:val="fr-FR"/>
              </w:rPr>
              <w:t>tre ajout</w:t>
            </w:r>
            <w:r>
              <w:rPr>
                <w:rFonts w:cs="Times New Roman"/>
                <w:lang w:val="fr-FR"/>
              </w:rPr>
              <w:t>é</w:t>
            </w:r>
            <w:r>
              <w:rPr>
                <w:lang w:val="fr-FR"/>
              </w:rPr>
              <w:t>s</w:t>
            </w:r>
            <w:r w:rsidRPr="00694B43">
              <w:rPr>
                <w:lang w:val="fr-FR"/>
              </w:rPr>
              <w:br/>
            </w:r>
          </w:p>
          <w:p w14:paraId="00EC36A3" w14:textId="77777777" w:rsidR="00694B43" w:rsidRPr="00694B43" w:rsidRDefault="00694B43">
            <w:pPr>
              <w:pStyle w:val="SCCLsocPartyRole"/>
              <w:rPr>
                <w:lang w:val="fr-FR"/>
              </w:rPr>
            </w:pPr>
          </w:p>
          <w:p w14:paraId="00EC36A4" w14:textId="77777777" w:rsidR="00BB5821" w:rsidRPr="00694B43" w:rsidRDefault="00694B43">
            <w:pPr>
              <w:pStyle w:val="SCCLsocPartyRole"/>
              <w:rPr>
                <w:lang w:val="fr-FR"/>
              </w:rPr>
            </w:pPr>
            <w:r w:rsidRPr="00694B43">
              <w:rPr>
                <w:lang w:val="fr-FR"/>
              </w:rPr>
              <w:t>Demandeurs</w:t>
            </w:r>
            <w:r w:rsidRPr="00694B43">
              <w:rPr>
                <w:lang w:val="fr-FR"/>
              </w:rPr>
              <w:br/>
            </w:r>
          </w:p>
          <w:p w14:paraId="00EC36A5" w14:textId="77777777" w:rsidR="00BB5821" w:rsidRPr="00B14537" w:rsidRDefault="00694B43">
            <w:pPr>
              <w:pStyle w:val="SCCLsocVersus"/>
              <w:rPr>
                <w:lang w:val="fr-FR"/>
              </w:rPr>
            </w:pPr>
            <w:r w:rsidRPr="00B14537">
              <w:rPr>
                <w:lang w:val="fr-FR"/>
              </w:rPr>
              <w:t>- et -</w:t>
            </w:r>
            <w:r w:rsidRPr="00B14537">
              <w:rPr>
                <w:lang w:val="fr-FR"/>
              </w:rPr>
              <w:br/>
            </w:r>
          </w:p>
          <w:p w14:paraId="00EC36A6" w14:textId="3404E572" w:rsidR="00BB5821" w:rsidRPr="00B14537" w:rsidRDefault="00694B43">
            <w:pPr>
              <w:pStyle w:val="SCCLsocParty"/>
              <w:rPr>
                <w:lang w:val="fr-FR"/>
              </w:rPr>
            </w:pPr>
            <w:r w:rsidRPr="00B14537">
              <w:rPr>
                <w:lang w:val="fr-FR"/>
              </w:rPr>
              <w:t xml:space="preserve">BCE Inc., Bell Canada, Bell Mobilité Cellulaire Inc., Bell Mobilité Inc., </w:t>
            </w:r>
            <w:r w:rsidR="006836E1" w:rsidRPr="006836E1">
              <w:rPr>
                <w:lang w:val="fr-CA"/>
              </w:rPr>
              <w:t>MTS Inc. (formerly MTS Commmlications Inc.)</w:t>
            </w:r>
            <w:r w:rsidRPr="00B14537">
              <w:rPr>
                <w:lang w:val="fr-FR"/>
              </w:rPr>
              <w:t>, AT&amp;T Canada Inc., Microcell Telecommunications Inc., Rogers Communications Inc., Rogers Cantel Inc., Rogers Wireless Inc. et Rogers AT&amp;T Wireless</w:t>
            </w:r>
            <w:r w:rsidRPr="00B14537">
              <w:rPr>
                <w:lang w:val="fr-FR"/>
              </w:rPr>
              <w:br/>
            </w:r>
          </w:p>
          <w:p w14:paraId="00EC36A7" w14:textId="4570F8A8" w:rsidR="00BB5821" w:rsidRDefault="00694B43">
            <w:pPr>
              <w:pStyle w:val="SCCLsocPartyRole"/>
            </w:pPr>
            <w:r>
              <w:t>Intimé</w:t>
            </w:r>
            <w:r w:rsidR="00966AF3">
              <w:t>e</w:t>
            </w:r>
            <w:r>
              <w:t>s</w:t>
            </w:r>
          </w:p>
        </w:tc>
      </w:tr>
      <w:tr w:rsidR="00824412" w:rsidRPr="006E7BAE" w14:paraId="00EC36AC" w14:textId="77777777" w:rsidTr="00C173B0">
        <w:tc>
          <w:tcPr>
            <w:tcW w:w="2269" w:type="pct"/>
            <w:tcMar>
              <w:top w:w="0" w:type="dxa"/>
              <w:bottom w:w="0" w:type="dxa"/>
            </w:tcMar>
          </w:tcPr>
          <w:p w14:paraId="00EC36A9" w14:textId="77777777" w:rsidR="00824412" w:rsidRPr="006E7BAE" w:rsidRDefault="00824412" w:rsidP="00375294"/>
        </w:tc>
        <w:tc>
          <w:tcPr>
            <w:tcW w:w="381" w:type="pct"/>
            <w:tcMar>
              <w:top w:w="0" w:type="dxa"/>
              <w:bottom w:w="0" w:type="dxa"/>
            </w:tcMar>
          </w:tcPr>
          <w:p w14:paraId="00EC36AA" w14:textId="77777777" w:rsidR="00824412" w:rsidRPr="006E7BAE" w:rsidRDefault="00824412" w:rsidP="00375294"/>
        </w:tc>
        <w:tc>
          <w:tcPr>
            <w:tcW w:w="2350" w:type="pct"/>
            <w:tcMar>
              <w:top w:w="0" w:type="dxa"/>
              <w:bottom w:w="0" w:type="dxa"/>
            </w:tcMar>
          </w:tcPr>
          <w:p w14:paraId="00EC36AB" w14:textId="77777777" w:rsidR="00824412" w:rsidRPr="00D83B8C" w:rsidRDefault="00824412" w:rsidP="00B408F8">
            <w:pPr>
              <w:rPr>
                <w:lang w:val="en-US"/>
              </w:rPr>
            </w:pPr>
          </w:p>
        </w:tc>
      </w:tr>
      <w:tr w:rsidR="00824412" w:rsidRPr="006836E1" w14:paraId="00EC36B4" w14:textId="77777777" w:rsidTr="00C173B0">
        <w:tc>
          <w:tcPr>
            <w:tcW w:w="2269" w:type="pct"/>
          </w:tcPr>
          <w:p w14:paraId="00EC36AD" w14:textId="77777777" w:rsidR="00824412" w:rsidRPr="006E7BAE" w:rsidRDefault="00824412" w:rsidP="00C2612E">
            <w:pPr>
              <w:jc w:val="center"/>
            </w:pPr>
            <w:r w:rsidRPr="006E7BAE">
              <w:t>JUDGMENT</w:t>
            </w:r>
          </w:p>
          <w:p w14:paraId="00EC36AE" w14:textId="77777777" w:rsidR="00824412" w:rsidRPr="006E7BAE" w:rsidRDefault="00824412" w:rsidP="00417FB7">
            <w:pPr>
              <w:jc w:val="center"/>
            </w:pPr>
          </w:p>
          <w:p w14:paraId="00EC36AF" w14:textId="77777777" w:rsidR="00824412" w:rsidRPr="006E7BAE" w:rsidRDefault="00824412" w:rsidP="00694B43">
            <w:pPr>
              <w:jc w:val="both"/>
            </w:pPr>
            <w:r w:rsidRPr="006E7BAE">
              <w:t>The app</w:t>
            </w:r>
            <w:r w:rsidR="00011960" w:rsidRPr="006E7BAE">
              <w:t>lication for leave to appeal from the judgment of the</w:t>
            </w:r>
            <w:bookmarkStart w:id="0" w:name="BM_1_"/>
            <w:bookmarkEnd w:id="0"/>
            <w:r w:rsidRPr="006E7BAE">
              <w:t xml:space="preserve"> </w:t>
            </w:r>
            <w:r>
              <w:t>Court of Appeal of Manitoba</w:t>
            </w:r>
            <w:r w:rsidRPr="006E7BAE">
              <w:t xml:space="preserve">, Number </w:t>
            </w:r>
            <w:r>
              <w:t>AI14-30-08244, 2016 MBCA 32</w:t>
            </w:r>
            <w:r w:rsidRPr="006E7BAE">
              <w:t xml:space="preserve">, dated </w:t>
            </w:r>
            <w:r>
              <w:t>March 14, 2016</w:t>
            </w:r>
            <w:r w:rsidR="00694B43">
              <w:t>,</w:t>
            </w:r>
            <w:r w:rsidRPr="006E7BAE">
              <w:t xml:space="preserve"> is </w:t>
            </w:r>
            <w:r w:rsidR="00694B43">
              <w:t>dismissed with costs.</w:t>
            </w:r>
          </w:p>
        </w:tc>
        <w:tc>
          <w:tcPr>
            <w:tcW w:w="381" w:type="pct"/>
          </w:tcPr>
          <w:p w14:paraId="00EC36B0" w14:textId="77777777" w:rsidR="00824412" w:rsidRPr="006E7BAE" w:rsidRDefault="00824412" w:rsidP="00417FB7">
            <w:pPr>
              <w:jc w:val="center"/>
            </w:pPr>
          </w:p>
        </w:tc>
        <w:tc>
          <w:tcPr>
            <w:tcW w:w="2350" w:type="pct"/>
          </w:tcPr>
          <w:p w14:paraId="00EC36B1" w14:textId="77777777" w:rsidR="00824412" w:rsidRPr="006E7BAE" w:rsidRDefault="00824412" w:rsidP="00C2612E">
            <w:pPr>
              <w:jc w:val="center"/>
              <w:rPr>
                <w:lang w:val="fr-CA"/>
              </w:rPr>
            </w:pPr>
            <w:r w:rsidRPr="006E7BAE">
              <w:rPr>
                <w:lang w:val="fr-CA"/>
              </w:rPr>
              <w:t>JUGEMENT</w:t>
            </w:r>
          </w:p>
          <w:p w14:paraId="00EC36B2" w14:textId="77777777" w:rsidR="00824412" w:rsidRPr="006E7BAE" w:rsidRDefault="00824412" w:rsidP="00417FB7">
            <w:pPr>
              <w:jc w:val="center"/>
              <w:rPr>
                <w:lang w:val="fr-CA"/>
              </w:rPr>
            </w:pPr>
          </w:p>
          <w:p w14:paraId="00EC36B3" w14:textId="77777777" w:rsidR="00824412" w:rsidRPr="006E7BAE" w:rsidRDefault="00824412" w:rsidP="00694B43">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694B43">
              <w:rPr>
                <w:lang w:val="fr-FR"/>
              </w:rPr>
              <w:t>Cour d’appel du Manitoba</w:t>
            </w:r>
            <w:r w:rsidRPr="006E7BAE">
              <w:rPr>
                <w:lang w:val="fr-CA"/>
              </w:rPr>
              <w:t xml:space="preserve">, numéro </w:t>
            </w:r>
            <w:r w:rsidRPr="00694B43">
              <w:rPr>
                <w:lang w:val="fr-FR"/>
              </w:rPr>
              <w:t>AI14-30-08244, 2016 MBCA 32</w:t>
            </w:r>
            <w:r w:rsidRPr="006E7BAE">
              <w:rPr>
                <w:lang w:val="fr-CA"/>
              </w:rPr>
              <w:t xml:space="preserve">, </w:t>
            </w:r>
            <w:r w:rsidR="00011960" w:rsidRPr="006E7BAE">
              <w:rPr>
                <w:lang w:val="fr-CA"/>
              </w:rPr>
              <w:t>daté du</w:t>
            </w:r>
            <w:r w:rsidRPr="006E7BAE">
              <w:rPr>
                <w:lang w:val="fr-CA"/>
              </w:rPr>
              <w:t xml:space="preserve"> </w:t>
            </w:r>
            <w:r w:rsidRPr="00694B43">
              <w:rPr>
                <w:lang w:val="fr-FR"/>
              </w:rPr>
              <w:t>14 mars 2016</w:t>
            </w:r>
            <w:r w:rsidRPr="006E7BAE">
              <w:rPr>
                <w:lang w:val="fr-CA"/>
              </w:rPr>
              <w:t xml:space="preserve">, est </w:t>
            </w:r>
            <w:r w:rsidR="00694B43">
              <w:rPr>
                <w:lang w:val="fr-CA"/>
              </w:rPr>
              <w:t>rejet</w:t>
            </w:r>
            <w:r w:rsidR="00694B43">
              <w:rPr>
                <w:rFonts w:cs="Times New Roman"/>
                <w:lang w:val="fr-CA"/>
              </w:rPr>
              <w:t>é</w:t>
            </w:r>
            <w:r w:rsidR="00694B43">
              <w:rPr>
                <w:lang w:val="fr-CA"/>
              </w:rPr>
              <w:t>e avec d</w:t>
            </w:r>
            <w:r w:rsidR="00694B43">
              <w:rPr>
                <w:rFonts w:cs="Times New Roman"/>
                <w:lang w:val="fr-CA"/>
              </w:rPr>
              <w:t>é</w:t>
            </w:r>
            <w:r w:rsidR="00694B43">
              <w:rPr>
                <w:lang w:val="fr-CA"/>
              </w:rPr>
              <w:t>pens.</w:t>
            </w:r>
            <w:bookmarkEnd w:id="1"/>
          </w:p>
        </w:tc>
      </w:tr>
    </w:tbl>
    <w:p w14:paraId="00EC36B5" w14:textId="77777777" w:rsidR="00694B43" w:rsidRDefault="00694B43" w:rsidP="00417FB7">
      <w:pPr>
        <w:jc w:val="center"/>
        <w:rPr>
          <w:lang w:val="fr-CA"/>
        </w:rPr>
      </w:pPr>
    </w:p>
    <w:p w14:paraId="00EC36B6" w14:textId="77777777" w:rsidR="00694B43" w:rsidRDefault="00694B43" w:rsidP="00417FB7">
      <w:pPr>
        <w:jc w:val="center"/>
        <w:rPr>
          <w:lang w:val="fr-CA"/>
        </w:rPr>
      </w:pPr>
    </w:p>
    <w:p w14:paraId="00EC36B7" w14:textId="77777777" w:rsidR="009F436C" w:rsidRPr="00D83B8C" w:rsidRDefault="00694B43" w:rsidP="00417FB7">
      <w:pPr>
        <w:jc w:val="center"/>
        <w:rPr>
          <w:lang w:val="fr-CA"/>
        </w:rPr>
      </w:pPr>
      <w:r>
        <w:rPr>
          <w:lang w:val="fr-CA"/>
        </w:rPr>
        <w:t>C</w:t>
      </w:r>
      <w:r w:rsidR="003A37CF" w:rsidRPr="00D83B8C">
        <w:rPr>
          <w:lang w:val="fr-CA"/>
        </w:rPr>
        <w:t>.J.C.</w:t>
      </w:r>
    </w:p>
    <w:p w14:paraId="00EC36B9" w14:textId="627A91A6" w:rsidR="009F436C" w:rsidRPr="00D83B8C" w:rsidRDefault="003A37CF" w:rsidP="00417FB7">
      <w:pPr>
        <w:jc w:val="center"/>
        <w:rPr>
          <w:lang w:val="fr-CA"/>
        </w:rPr>
      </w:pPr>
      <w:r w:rsidRPr="00D83B8C">
        <w:rPr>
          <w:lang w:val="fr-CA"/>
        </w:rPr>
        <w:t>J.C.C.</w:t>
      </w: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C36BC" w14:textId="77777777" w:rsidR="00B328CD" w:rsidRDefault="00B328CD">
      <w:r>
        <w:separator/>
      </w:r>
    </w:p>
  </w:endnote>
  <w:endnote w:type="continuationSeparator" w:id="0">
    <w:p w14:paraId="00EC36BD"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C36BA" w14:textId="77777777" w:rsidR="00B328CD" w:rsidRDefault="00B328CD">
      <w:r>
        <w:separator/>
      </w:r>
    </w:p>
  </w:footnote>
  <w:footnote w:type="continuationSeparator" w:id="0">
    <w:p w14:paraId="00EC36BB"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36BE"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513CF">
      <w:rPr>
        <w:noProof/>
        <w:szCs w:val="24"/>
      </w:rPr>
      <w:t>2</w:t>
    </w:r>
    <w:r w:rsidR="00EF707C" w:rsidRPr="00417FB7">
      <w:rPr>
        <w:szCs w:val="24"/>
      </w:rPr>
      <w:fldChar w:fldCharType="end"/>
    </w:r>
    <w:r>
      <w:rPr>
        <w:szCs w:val="24"/>
      </w:rPr>
      <w:t xml:space="preserve"> -</w:t>
    </w:r>
  </w:p>
  <w:p w14:paraId="00EC36BF" w14:textId="77777777" w:rsidR="008F53F3" w:rsidRDefault="008F53F3" w:rsidP="008F53F3">
    <w:pPr>
      <w:rPr>
        <w:szCs w:val="24"/>
      </w:rPr>
    </w:pPr>
  </w:p>
  <w:p w14:paraId="00EC36C0" w14:textId="77777777" w:rsidR="008F53F3" w:rsidRDefault="008F53F3" w:rsidP="008F53F3">
    <w:pPr>
      <w:rPr>
        <w:szCs w:val="24"/>
      </w:rPr>
    </w:pPr>
  </w:p>
  <w:p w14:paraId="00EC36C1" w14:textId="77777777" w:rsidR="008F53F3" w:rsidRDefault="008F53F3" w:rsidP="008F53F3">
    <w:pPr>
      <w:tabs>
        <w:tab w:val="right" w:pos="9360"/>
      </w:tabs>
      <w:jc w:val="right"/>
      <w:rPr>
        <w:szCs w:val="24"/>
      </w:rPr>
    </w:pPr>
    <w:r>
      <w:rPr>
        <w:szCs w:val="24"/>
      </w:rPr>
      <w:t xml:space="preserve">No. </w:t>
    </w:r>
    <w:r>
      <w:t>37011</w:t>
    </w:r>
    <w:r>
      <w:rPr>
        <w:szCs w:val="24"/>
      </w:rPr>
      <w:t>     </w:t>
    </w:r>
  </w:p>
  <w:p w14:paraId="00EC36C2"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836E1"/>
    <w:rsid w:val="00694B43"/>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66AF3"/>
    <w:rsid w:val="00971A08"/>
    <w:rsid w:val="009B161D"/>
    <w:rsid w:val="009D45DF"/>
    <w:rsid w:val="009E0F71"/>
    <w:rsid w:val="009E7A46"/>
    <w:rsid w:val="009F26C4"/>
    <w:rsid w:val="009F436C"/>
    <w:rsid w:val="00A03153"/>
    <w:rsid w:val="00A103E3"/>
    <w:rsid w:val="00A252FA"/>
    <w:rsid w:val="00AB4A38"/>
    <w:rsid w:val="00AB5E22"/>
    <w:rsid w:val="00AE2077"/>
    <w:rsid w:val="00B14537"/>
    <w:rsid w:val="00B158E3"/>
    <w:rsid w:val="00B328CD"/>
    <w:rsid w:val="00B408F8"/>
    <w:rsid w:val="00B5078E"/>
    <w:rsid w:val="00B513CF"/>
    <w:rsid w:val="00B60EDC"/>
    <w:rsid w:val="00BB5821"/>
    <w:rsid w:val="00BC39BE"/>
    <w:rsid w:val="00BD4E4C"/>
    <w:rsid w:val="00BF7644"/>
    <w:rsid w:val="00C1285B"/>
    <w:rsid w:val="00C173B0"/>
    <w:rsid w:val="00C17F71"/>
    <w:rsid w:val="00C2612E"/>
    <w:rsid w:val="00CE249F"/>
    <w:rsid w:val="00CE6B99"/>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E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B14537"/>
    <w:rPr>
      <w:sz w:val="16"/>
      <w:szCs w:val="16"/>
    </w:rPr>
  </w:style>
  <w:style w:type="paragraph" w:styleId="CommentText">
    <w:name w:val="annotation text"/>
    <w:basedOn w:val="Normal"/>
    <w:link w:val="CommentTextChar"/>
    <w:uiPriority w:val="99"/>
    <w:semiHidden/>
    <w:unhideWhenUsed/>
    <w:rsid w:val="00B14537"/>
    <w:rPr>
      <w:sz w:val="20"/>
      <w:szCs w:val="20"/>
    </w:rPr>
  </w:style>
  <w:style w:type="character" w:customStyle="1" w:styleId="CommentTextChar">
    <w:name w:val="Comment Text Char"/>
    <w:basedOn w:val="DefaultParagraphFont"/>
    <w:link w:val="CommentText"/>
    <w:uiPriority w:val="99"/>
    <w:semiHidden/>
    <w:rsid w:val="00B14537"/>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4537"/>
    <w:rPr>
      <w:b/>
      <w:bCs/>
    </w:rPr>
  </w:style>
  <w:style w:type="character" w:customStyle="1" w:styleId="CommentSubjectChar">
    <w:name w:val="Comment Subject Char"/>
    <w:basedOn w:val="CommentTextChar"/>
    <w:link w:val="CommentSubject"/>
    <w:uiPriority w:val="99"/>
    <w:semiHidden/>
    <w:rsid w:val="00B14537"/>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11333</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2016-12-22T05:00:00+00:00</DocumentDate>
    <SecurityClassification xmlns="40ae4924-d04e-473c-aafa-3657aad971d6">2</SecurityClassification>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C08B6-485E-4EAA-8B5F-8261A019C19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13D69FA7-DFBC-40EA-B3FA-14FEE1DCFEFB}">
  <ds:schemaRefs>
    <ds:schemaRef ds:uri="http://schemas.microsoft.com/sharepoint/v3/contenttype/forms"/>
  </ds:schemaRefs>
</ds:datastoreItem>
</file>

<file path=customXml/itemProps3.xml><?xml version="1.0" encoding="utf-8"?>
<ds:datastoreItem xmlns:ds="http://schemas.openxmlformats.org/officeDocument/2006/customXml" ds:itemID="{12E730B8-4005-4901-8DEE-A9177293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2016-12-21T19:48:00Z</dcterms:created>
  <dcterms:modified xsi:type="dcterms:W3CDTF">2016-12-21T19:48:00Z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