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28026" w14:textId="77777777" w:rsidR="009F436C" w:rsidRDefault="009F436C" w:rsidP="00382FEC"/>
    <w:p w14:paraId="7EE28027" w14:textId="77777777" w:rsidR="002D2D44" w:rsidRPr="006E7BAE" w:rsidRDefault="002D2D44" w:rsidP="00382FEC"/>
    <w:p w14:paraId="7EE28028" w14:textId="77777777" w:rsidR="009F436C" w:rsidRPr="006E7BAE" w:rsidRDefault="009F436C" w:rsidP="00382FEC"/>
    <w:p w14:paraId="7EE28029" w14:textId="77777777" w:rsidR="0016666F" w:rsidRPr="006E7BAE" w:rsidRDefault="0016666F" w:rsidP="00382FEC"/>
    <w:p w14:paraId="7EE2802A" w14:textId="77777777" w:rsidR="0016666F" w:rsidRDefault="0016666F" w:rsidP="00382FEC"/>
    <w:p w14:paraId="7EE2802B" w14:textId="77777777" w:rsidR="00D83B8C" w:rsidRDefault="00D83B8C" w:rsidP="00382FEC"/>
    <w:p w14:paraId="7EE2802C" w14:textId="77777777" w:rsidR="008763A3" w:rsidRDefault="008763A3" w:rsidP="00382FEC"/>
    <w:p w14:paraId="7EE2802D" w14:textId="77777777" w:rsidR="00D83B8C" w:rsidRDefault="00D83B8C" w:rsidP="00382FEC"/>
    <w:p w14:paraId="7EE2802E" w14:textId="77777777" w:rsidR="00D83B8C" w:rsidRDefault="00D83B8C" w:rsidP="00382FEC"/>
    <w:p w14:paraId="7EE2802F" w14:textId="77777777" w:rsidR="00D83B8C" w:rsidRPr="006E7BAE" w:rsidRDefault="00D83B8C" w:rsidP="00382FEC"/>
    <w:p w14:paraId="7EE28030" w14:textId="77777777" w:rsidR="009F436C" w:rsidRPr="006E7BAE" w:rsidRDefault="009F436C" w:rsidP="00382FEC"/>
    <w:p w14:paraId="7EE28031" w14:textId="77777777" w:rsidR="009F436C" w:rsidRPr="006E7BAE" w:rsidRDefault="003A37CF" w:rsidP="00AE2077">
      <w:pPr>
        <w:jc w:val="right"/>
      </w:pPr>
      <w:r w:rsidRPr="006E7BAE">
        <w:t xml:space="preserve">No. </w:t>
      </w:r>
      <w:r>
        <w:t>37371</w:t>
      </w:r>
      <w:r w:rsidR="0016666F" w:rsidRPr="006E7BAE">
        <w:t>     </w:t>
      </w:r>
    </w:p>
    <w:tbl>
      <w:tblPr>
        <w:tblW w:w="5096" w:type="pct"/>
        <w:tblInd w:w="-180" w:type="dxa"/>
        <w:tblLayout w:type="fixed"/>
        <w:tblCellMar>
          <w:top w:w="58" w:type="dxa"/>
          <w:left w:w="58" w:type="dxa"/>
          <w:bottom w:w="58" w:type="dxa"/>
          <w:right w:w="58" w:type="dxa"/>
        </w:tblCellMar>
        <w:tblLook w:val="0000" w:firstRow="0" w:lastRow="0" w:firstColumn="0" w:lastColumn="0" w:noHBand="0" w:noVBand="0"/>
      </w:tblPr>
      <w:tblGrid>
        <w:gridCol w:w="4426"/>
        <w:gridCol w:w="716"/>
        <w:gridCol w:w="4308"/>
        <w:gridCol w:w="90"/>
      </w:tblGrid>
      <w:tr w:rsidR="00417FB7" w:rsidRPr="006E7BAE" w14:paraId="7EE28036" w14:textId="77777777" w:rsidTr="00DA4E78">
        <w:trPr>
          <w:gridAfter w:val="1"/>
          <w:wAfter w:w="47" w:type="pct"/>
        </w:trPr>
        <w:tc>
          <w:tcPr>
            <w:tcW w:w="2320" w:type="pct"/>
          </w:tcPr>
          <w:p w14:paraId="7EE28032" w14:textId="77777777" w:rsidR="00487185" w:rsidRDefault="00487185" w:rsidP="008262A3"/>
          <w:p w14:paraId="7EE28033" w14:textId="77777777" w:rsidR="00417FB7" w:rsidRPr="006E7BAE" w:rsidRDefault="00487185" w:rsidP="008262A3">
            <w:r>
              <w:t>April 13</w:t>
            </w:r>
            <w:r w:rsidR="00B328CD">
              <w:t>, 2017</w:t>
            </w:r>
          </w:p>
        </w:tc>
        <w:tc>
          <w:tcPr>
            <w:tcW w:w="375" w:type="pct"/>
          </w:tcPr>
          <w:p w14:paraId="7EE28034" w14:textId="77777777" w:rsidR="00417FB7" w:rsidRPr="006E7BAE" w:rsidRDefault="00417FB7" w:rsidP="00382FEC"/>
        </w:tc>
        <w:tc>
          <w:tcPr>
            <w:tcW w:w="2258" w:type="pct"/>
          </w:tcPr>
          <w:p w14:paraId="04CA1DDF" w14:textId="77777777" w:rsidR="002E5117" w:rsidRDefault="002E5117" w:rsidP="00487185"/>
          <w:p w14:paraId="7EE28035" w14:textId="77777777" w:rsidR="00417FB7" w:rsidRPr="00D83B8C" w:rsidRDefault="00B328CD" w:rsidP="00487185">
            <w:pPr>
              <w:rPr>
                <w:lang w:val="en-US"/>
              </w:rPr>
            </w:pPr>
            <w:r>
              <w:t xml:space="preserve">Le </w:t>
            </w:r>
            <w:r w:rsidR="00487185">
              <w:t>13 avril</w:t>
            </w:r>
            <w:r>
              <w:t xml:space="preserve"> 2017</w:t>
            </w:r>
          </w:p>
        </w:tc>
      </w:tr>
      <w:tr w:rsidR="00E12A51" w:rsidRPr="006E7BAE" w14:paraId="7EE2803A" w14:textId="77777777" w:rsidTr="00DA4E78">
        <w:trPr>
          <w:gridAfter w:val="1"/>
          <w:wAfter w:w="47" w:type="pct"/>
        </w:trPr>
        <w:tc>
          <w:tcPr>
            <w:tcW w:w="2320" w:type="pct"/>
            <w:tcMar>
              <w:top w:w="0" w:type="dxa"/>
              <w:bottom w:w="0" w:type="dxa"/>
            </w:tcMar>
          </w:tcPr>
          <w:p w14:paraId="7EE28037" w14:textId="77777777" w:rsidR="00C2612E" w:rsidRPr="006E7BAE" w:rsidRDefault="00C2612E" w:rsidP="008262A3"/>
        </w:tc>
        <w:tc>
          <w:tcPr>
            <w:tcW w:w="375" w:type="pct"/>
            <w:tcMar>
              <w:top w:w="0" w:type="dxa"/>
              <w:bottom w:w="0" w:type="dxa"/>
            </w:tcMar>
          </w:tcPr>
          <w:p w14:paraId="7EE28038" w14:textId="77777777" w:rsidR="00E12A51" w:rsidRPr="006E7BAE" w:rsidRDefault="00E12A51" w:rsidP="00382FEC"/>
        </w:tc>
        <w:tc>
          <w:tcPr>
            <w:tcW w:w="2258" w:type="pct"/>
            <w:tcMar>
              <w:top w:w="0" w:type="dxa"/>
              <w:bottom w:w="0" w:type="dxa"/>
            </w:tcMar>
          </w:tcPr>
          <w:p w14:paraId="7EE28039" w14:textId="77777777" w:rsidR="00E12A51" w:rsidRPr="00D83B8C" w:rsidRDefault="00E12A51" w:rsidP="00816B78">
            <w:pPr>
              <w:rPr>
                <w:lang w:val="en-US"/>
              </w:rPr>
            </w:pPr>
          </w:p>
        </w:tc>
      </w:tr>
      <w:tr w:rsidR="00417FB7" w:rsidRPr="00DA4E78" w14:paraId="7EE2803E" w14:textId="77777777" w:rsidTr="00DA4E78">
        <w:trPr>
          <w:gridAfter w:val="1"/>
          <w:wAfter w:w="47" w:type="pct"/>
        </w:trPr>
        <w:tc>
          <w:tcPr>
            <w:tcW w:w="2320" w:type="pct"/>
          </w:tcPr>
          <w:p w14:paraId="7EE2803B" w14:textId="115AEE9E" w:rsidR="00417FB7" w:rsidRPr="006E7BAE" w:rsidRDefault="00417FB7" w:rsidP="008262A3">
            <w:r w:rsidRPr="006E7BAE">
              <w:t xml:space="preserve">Coram:  </w:t>
            </w:r>
            <w:r w:rsidR="00030A85" w:rsidRPr="00030A85">
              <w:t>McLachlin C.J. and Abella, Moldaver, Karakatsanis, Wagner, Gascon, Côté, Brown and Rowe JJ.</w:t>
            </w:r>
          </w:p>
        </w:tc>
        <w:tc>
          <w:tcPr>
            <w:tcW w:w="375" w:type="pct"/>
          </w:tcPr>
          <w:p w14:paraId="7EE2803C" w14:textId="77777777" w:rsidR="00417FB7" w:rsidRPr="006E7BAE" w:rsidRDefault="00417FB7" w:rsidP="00382FEC"/>
        </w:tc>
        <w:tc>
          <w:tcPr>
            <w:tcW w:w="2258" w:type="pct"/>
          </w:tcPr>
          <w:p w14:paraId="7EE2803D" w14:textId="6880EF4C" w:rsidR="00417FB7" w:rsidRPr="006E7BAE" w:rsidRDefault="00417FB7" w:rsidP="00382FEC">
            <w:pPr>
              <w:rPr>
                <w:lang w:val="fr-CA"/>
              </w:rPr>
            </w:pPr>
            <w:r w:rsidRPr="006E7BAE">
              <w:rPr>
                <w:lang w:val="fr-CA"/>
              </w:rPr>
              <w:t xml:space="preserve">Coram : </w:t>
            </w:r>
            <w:r w:rsidR="00030A85" w:rsidRPr="00030A85">
              <w:rPr>
                <w:lang w:val="fr-FR"/>
              </w:rPr>
              <w:t>La juge en chef McLachlin et les juges Abella, Moldaver, Karakatsanis, Wagner, Gascon, Côté, Brown et Rowe</w:t>
            </w:r>
          </w:p>
        </w:tc>
      </w:tr>
      <w:tr w:rsidR="00C2612E" w:rsidRPr="00DA4E78" w14:paraId="7EE28042" w14:textId="77777777" w:rsidTr="00DA4E78">
        <w:trPr>
          <w:gridAfter w:val="1"/>
          <w:wAfter w:w="47" w:type="pct"/>
        </w:trPr>
        <w:tc>
          <w:tcPr>
            <w:tcW w:w="2320" w:type="pct"/>
            <w:tcMar>
              <w:top w:w="0" w:type="dxa"/>
              <w:bottom w:w="0" w:type="dxa"/>
            </w:tcMar>
          </w:tcPr>
          <w:p w14:paraId="7EE2803F" w14:textId="77777777" w:rsidR="00C2612E" w:rsidRPr="00487185" w:rsidRDefault="00C2612E" w:rsidP="008262A3">
            <w:pPr>
              <w:rPr>
                <w:lang w:val="fr-FR"/>
              </w:rPr>
            </w:pPr>
          </w:p>
        </w:tc>
        <w:tc>
          <w:tcPr>
            <w:tcW w:w="375" w:type="pct"/>
            <w:tcMar>
              <w:top w:w="0" w:type="dxa"/>
              <w:bottom w:w="0" w:type="dxa"/>
            </w:tcMar>
          </w:tcPr>
          <w:p w14:paraId="7EE28040" w14:textId="77777777" w:rsidR="00C2612E" w:rsidRPr="00487185" w:rsidRDefault="00C2612E" w:rsidP="00382FEC">
            <w:pPr>
              <w:rPr>
                <w:lang w:val="fr-FR"/>
              </w:rPr>
            </w:pPr>
          </w:p>
        </w:tc>
        <w:tc>
          <w:tcPr>
            <w:tcW w:w="2258" w:type="pct"/>
            <w:tcMar>
              <w:top w:w="0" w:type="dxa"/>
              <w:bottom w:w="0" w:type="dxa"/>
            </w:tcMar>
          </w:tcPr>
          <w:p w14:paraId="7EE28041" w14:textId="77777777" w:rsidR="00C2612E" w:rsidRPr="006E7BAE" w:rsidRDefault="00C2612E" w:rsidP="00382FEC">
            <w:pPr>
              <w:rPr>
                <w:lang w:val="fr-CA"/>
              </w:rPr>
            </w:pPr>
          </w:p>
        </w:tc>
      </w:tr>
      <w:tr w:rsidR="00824412" w:rsidRPr="006E7BAE" w14:paraId="7EE28052" w14:textId="77777777" w:rsidTr="00DA4E78">
        <w:tc>
          <w:tcPr>
            <w:tcW w:w="2320" w:type="pct"/>
          </w:tcPr>
          <w:p w14:paraId="7EE28043" w14:textId="77777777" w:rsidR="000C491F" w:rsidRDefault="00487185">
            <w:pPr>
              <w:pStyle w:val="SCCLsocPrefix"/>
            </w:pPr>
            <w:r>
              <w:t>BETWEEN:</w:t>
            </w:r>
            <w:r>
              <w:br/>
            </w:r>
          </w:p>
          <w:p w14:paraId="7EE28044" w14:textId="77777777" w:rsidR="000C491F" w:rsidRDefault="00487185">
            <w:pPr>
              <w:pStyle w:val="SCCLsocParty"/>
            </w:pPr>
            <w:r>
              <w:t>Katherine Lin</w:t>
            </w:r>
            <w:r>
              <w:br/>
            </w:r>
          </w:p>
          <w:p w14:paraId="7EE28045" w14:textId="77777777" w:rsidR="000C491F" w:rsidRDefault="00487185">
            <w:pPr>
              <w:pStyle w:val="SCCLsocPartyRole"/>
            </w:pPr>
            <w:r>
              <w:t>Applicant</w:t>
            </w:r>
            <w:r>
              <w:br/>
            </w:r>
          </w:p>
          <w:p w14:paraId="7EE28046" w14:textId="77777777" w:rsidR="000C491F" w:rsidRDefault="00487185">
            <w:pPr>
              <w:pStyle w:val="SCCLsocVersus"/>
            </w:pPr>
            <w:r>
              <w:t>- and -</w:t>
            </w:r>
            <w:r>
              <w:br/>
            </w:r>
          </w:p>
          <w:p w14:paraId="7EE28047" w14:textId="77777777" w:rsidR="00487185" w:rsidRDefault="00487185">
            <w:pPr>
              <w:pStyle w:val="SCCLsocParty"/>
            </w:pPr>
            <w:r>
              <w:t xml:space="preserve">ICBC Vancouver Head Office, Employment Standards Branch Lower Mainland Region, BC, Human Right BC, Ombudsman BC, Amazing Grace Christian Fellowship, Xiaoan Zhou, Guang Rong and Li Hai, Grace Point Church, ProBono Law Ontario, Employment Insurance Commission and </w:t>
            </w:r>
          </w:p>
          <w:p w14:paraId="7EE28048" w14:textId="77777777" w:rsidR="000C491F" w:rsidRDefault="00487185">
            <w:pPr>
              <w:pStyle w:val="SCCLsocParty"/>
            </w:pPr>
            <w:r>
              <w:t>Lui Lun</w:t>
            </w:r>
            <w:r>
              <w:br/>
            </w:r>
          </w:p>
          <w:p w14:paraId="7EE28049" w14:textId="77777777" w:rsidR="000C491F" w:rsidRDefault="00487185">
            <w:pPr>
              <w:pStyle w:val="SCCLsocPartyRole"/>
            </w:pPr>
            <w:r>
              <w:t>Respondents</w:t>
            </w:r>
          </w:p>
        </w:tc>
        <w:tc>
          <w:tcPr>
            <w:tcW w:w="375" w:type="pct"/>
          </w:tcPr>
          <w:p w14:paraId="7EE2804A" w14:textId="77777777" w:rsidR="00824412" w:rsidRPr="006E7BAE" w:rsidRDefault="00824412" w:rsidP="00375294"/>
        </w:tc>
        <w:tc>
          <w:tcPr>
            <w:tcW w:w="2305" w:type="pct"/>
            <w:gridSpan w:val="2"/>
          </w:tcPr>
          <w:p w14:paraId="7EE2804B" w14:textId="77777777" w:rsidR="000C491F" w:rsidRPr="00487185" w:rsidRDefault="00487185">
            <w:pPr>
              <w:pStyle w:val="SCCLsocPrefix"/>
              <w:rPr>
                <w:lang w:val="fr-FR"/>
              </w:rPr>
            </w:pPr>
            <w:r w:rsidRPr="00487185">
              <w:rPr>
                <w:lang w:val="fr-FR"/>
              </w:rPr>
              <w:t>ENTRE :</w:t>
            </w:r>
            <w:r w:rsidRPr="00487185">
              <w:rPr>
                <w:lang w:val="fr-FR"/>
              </w:rPr>
              <w:br/>
            </w:r>
          </w:p>
          <w:p w14:paraId="7EE2804C" w14:textId="77777777" w:rsidR="000C491F" w:rsidRPr="00487185" w:rsidRDefault="00487185">
            <w:pPr>
              <w:pStyle w:val="SCCLsocParty"/>
              <w:rPr>
                <w:lang w:val="fr-FR"/>
              </w:rPr>
            </w:pPr>
            <w:r w:rsidRPr="00487185">
              <w:rPr>
                <w:lang w:val="fr-FR"/>
              </w:rPr>
              <w:t>Katherine Lin</w:t>
            </w:r>
            <w:r w:rsidRPr="00487185">
              <w:rPr>
                <w:lang w:val="fr-FR"/>
              </w:rPr>
              <w:br/>
            </w:r>
          </w:p>
          <w:p w14:paraId="7EE2804D" w14:textId="77777777" w:rsidR="000C491F" w:rsidRPr="00487185" w:rsidRDefault="00487185">
            <w:pPr>
              <w:pStyle w:val="SCCLsocPartyRole"/>
              <w:rPr>
                <w:lang w:val="fr-FR"/>
              </w:rPr>
            </w:pPr>
            <w:r>
              <w:rPr>
                <w:lang w:val="fr-FR"/>
              </w:rPr>
              <w:t>Demanderesse</w:t>
            </w:r>
            <w:r w:rsidRPr="00487185">
              <w:rPr>
                <w:lang w:val="fr-FR"/>
              </w:rPr>
              <w:br/>
            </w:r>
          </w:p>
          <w:p w14:paraId="7EE2804E" w14:textId="77777777" w:rsidR="000C491F" w:rsidRPr="002E5117" w:rsidRDefault="00487185">
            <w:pPr>
              <w:pStyle w:val="SCCLsocVersus"/>
              <w:rPr>
                <w:lang w:val="fr-CA"/>
              </w:rPr>
            </w:pPr>
            <w:r w:rsidRPr="002E5117">
              <w:rPr>
                <w:lang w:val="fr-CA"/>
              </w:rPr>
              <w:t>- et -</w:t>
            </w:r>
            <w:r w:rsidRPr="002E5117">
              <w:rPr>
                <w:lang w:val="fr-CA"/>
              </w:rPr>
              <w:br/>
            </w:r>
          </w:p>
          <w:p w14:paraId="7EE28050" w14:textId="4F75BD76" w:rsidR="00487185" w:rsidRDefault="00487185" w:rsidP="00DA4E78">
            <w:pPr>
              <w:jc w:val="center"/>
            </w:pPr>
            <w:r>
              <w:t xml:space="preserve">ICBC Vancouver Head Office, Employment Standards Branch Lower Mainland Region, BC, Human Right BC, Ombudsman BC, Amazing Grace Christian Fellowship, Xiaoan Zhou, Guang Rong </w:t>
            </w:r>
            <w:r w:rsidR="00030A85">
              <w:t xml:space="preserve">et </w:t>
            </w:r>
            <w:r>
              <w:t xml:space="preserve">Li Hai, Grace Point Church, ProBono Law Ontario, </w:t>
            </w:r>
            <w:r w:rsidR="00030A85" w:rsidRPr="00030A85">
              <w:t>Commission de l’assurance-emploi</w:t>
            </w:r>
            <w:r>
              <w:t xml:space="preserve"> et Lui Lun</w:t>
            </w:r>
            <w:r>
              <w:br/>
            </w:r>
          </w:p>
          <w:p w14:paraId="7EE28051" w14:textId="77777777" w:rsidR="000C491F" w:rsidRDefault="00487185">
            <w:pPr>
              <w:pStyle w:val="SCCLsocPartyRole"/>
            </w:pPr>
            <w:r>
              <w:t>Intimés</w:t>
            </w:r>
          </w:p>
        </w:tc>
      </w:tr>
      <w:tr w:rsidR="00824412" w:rsidRPr="006E7BAE" w14:paraId="7EE28056" w14:textId="77777777" w:rsidTr="00DA4E78">
        <w:trPr>
          <w:gridAfter w:val="1"/>
          <w:wAfter w:w="47" w:type="pct"/>
        </w:trPr>
        <w:tc>
          <w:tcPr>
            <w:tcW w:w="2320" w:type="pct"/>
            <w:tcMar>
              <w:top w:w="0" w:type="dxa"/>
              <w:bottom w:w="0" w:type="dxa"/>
            </w:tcMar>
          </w:tcPr>
          <w:p w14:paraId="7EE28053" w14:textId="77777777" w:rsidR="00824412" w:rsidRPr="006E7BAE" w:rsidRDefault="00824412" w:rsidP="00375294"/>
        </w:tc>
        <w:tc>
          <w:tcPr>
            <w:tcW w:w="375" w:type="pct"/>
            <w:tcMar>
              <w:top w:w="0" w:type="dxa"/>
              <w:bottom w:w="0" w:type="dxa"/>
            </w:tcMar>
          </w:tcPr>
          <w:p w14:paraId="7EE28054" w14:textId="77777777" w:rsidR="00824412" w:rsidRPr="006E7BAE" w:rsidRDefault="00824412" w:rsidP="00375294"/>
        </w:tc>
        <w:tc>
          <w:tcPr>
            <w:tcW w:w="2258" w:type="pct"/>
            <w:tcMar>
              <w:top w:w="0" w:type="dxa"/>
              <w:bottom w:w="0" w:type="dxa"/>
            </w:tcMar>
          </w:tcPr>
          <w:p w14:paraId="7EE28055" w14:textId="77777777" w:rsidR="00824412" w:rsidRPr="00D83B8C" w:rsidRDefault="00824412" w:rsidP="00B408F8">
            <w:pPr>
              <w:rPr>
                <w:lang w:val="en-US"/>
              </w:rPr>
            </w:pPr>
          </w:p>
        </w:tc>
      </w:tr>
      <w:tr w:rsidR="00824412" w:rsidRPr="00DA4E78" w14:paraId="7EE2805E" w14:textId="77777777" w:rsidTr="00DA4E78">
        <w:trPr>
          <w:gridAfter w:val="1"/>
          <w:wAfter w:w="47" w:type="pct"/>
        </w:trPr>
        <w:tc>
          <w:tcPr>
            <w:tcW w:w="2320" w:type="pct"/>
          </w:tcPr>
          <w:p w14:paraId="7EE28057" w14:textId="77777777" w:rsidR="00824412" w:rsidRPr="006E7BAE" w:rsidRDefault="00824412" w:rsidP="00C2612E">
            <w:pPr>
              <w:jc w:val="center"/>
            </w:pPr>
            <w:r w:rsidRPr="006E7BAE">
              <w:t>JUDGMENT</w:t>
            </w:r>
          </w:p>
          <w:p w14:paraId="7EE28058" w14:textId="77777777" w:rsidR="00824412" w:rsidRPr="006E7BAE" w:rsidRDefault="00824412" w:rsidP="00417FB7">
            <w:pPr>
              <w:jc w:val="center"/>
            </w:pPr>
          </w:p>
          <w:p w14:paraId="7EE28059" w14:textId="36A83C5B" w:rsidR="00824412" w:rsidRPr="006E7BAE" w:rsidRDefault="00824412" w:rsidP="00487185">
            <w:pPr>
              <w:jc w:val="both"/>
            </w:pPr>
            <w:r w:rsidRPr="006E7BAE">
              <w:t>The app</w:t>
            </w:r>
            <w:r w:rsidR="00011960" w:rsidRPr="006E7BAE">
              <w:t>lication for leave to appeal from the judgment of the</w:t>
            </w:r>
            <w:bookmarkStart w:id="0" w:name="BM_1_"/>
            <w:bookmarkEnd w:id="0"/>
            <w:r w:rsidRPr="006E7BAE">
              <w:t xml:space="preserve"> </w:t>
            </w:r>
            <w:r>
              <w:t>Court of Appeal for Ontario</w:t>
            </w:r>
            <w:r w:rsidRPr="006E7BAE">
              <w:t xml:space="preserve">, Number </w:t>
            </w:r>
            <w:r>
              <w:t>M46645</w:t>
            </w:r>
            <w:r w:rsidRPr="006E7BAE">
              <w:t xml:space="preserve">, </w:t>
            </w:r>
            <w:r w:rsidR="00487185">
              <w:t xml:space="preserve">2016 ONCA 788, </w:t>
            </w:r>
            <w:r w:rsidRPr="006E7BAE">
              <w:t xml:space="preserve">dated </w:t>
            </w:r>
            <w:r>
              <w:t>October 26, 2016</w:t>
            </w:r>
            <w:r w:rsidR="00620D1E">
              <w:t>,</w:t>
            </w:r>
            <w:r w:rsidRPr="006E7BAE">
              <w:t xml:space="preserve"> is </w:t>
            </w:r>
            <w:r w:rsidR="00487185">
              <w:t>dismissed.</w:t>
            </w:r>
          </w:p>
        </w:tc>
        <w:tc>
          <w:tcPr>
            <w:tcW w:w="375" w:type="pct"/>
          </w:tcPr>
          <w:p w14:paraId="7EE2805A" w14:textId="77777777" w:rsidR="00824412" w:rsidRPr="006E7BAE" w:rsidRDefault="00824412" w:rsidP="00417FB7">
            <w:pPr>
              <w:jc w:val="center"/>
            </w:pPr>
          </w:p>
        </w:tc>
        <w:tc>
          <w:tcPr>
            <w:tcW w:w="2258" w:type="pct"/>
          </w:tcPr>
          <w:p w14:paraId="7EE2805B" w14:textId="77777777" w:rsidR="00824412" w:rsidRPr="006E7BAE" w:rsidRDefault="00824412" w:rsidP="00C2612E">
            <w:pPr>
              <w:jc w:val="center"/>
              <w:rPr>
                <w:lang w:val="fr-CA"/>
              </w:rPr>
            </w:pPr>
            <w:r w:rsidRPr="006E7BAE">
              <w:rPr>
                <w:lang w:val="fr-CA"/>
              </w:rPr>
              <w:t>JUGEMENT</w:t>
            </w:r>
          </w:p>
          <w:p w14:paraId="7EE2805C" w14:textId="77777777" w:rsidR="00824412" w:rsidRPr="006E7BAE" w:rsidRDefault="00824412" w:rsidP="00417FB7">
            <w:pPr>
              <w:jc w:val="center"/>
              <w:rPr>
                <w:lang w:val="fr-CA"/>
              </w:rPr>
            </w:pPr>
          </w:p>
          <w:p w14:paraId="7EE2805D" w14:textId="77777777" w:rsidR="00824412" w:rsidRPr="006E7BAE" w:rsidRDefault="00824412" w:rsidP="00DA4E78">
            <w:pPr>
              <w:ind w:right="-58"/>
              <w:jc w:val="both"/>
              <w:rPr>
                <w:lang w:val="fr-CA"/>
              </w:rPr>
            </w:pPr>
            <w:bookmarkStart w:id="1" w:name="_GoBack"/>
            <w:r w:rsidRPr="006E7BAE">
              <w:rPr>
                <w:lang w:val="fr-CA"/>
              </w:rPr>
              <w:t>L</w:t>
            </w:r>
            <w:r w:rsidR="00011960" w:rsidRPr="006E7BAE">
              <w:rPr>
                <w:lang w:val="fr-CA"/>
              </w:rPr>
              <w:t>a demande d’autorisation d’appel de l’arrêt de la</w:t>
            </w:r>
            <w:r w:rsidRPr="006E7BAE">
              <w:rPr>
                <w:lang w:val="fr-CA"/>
              </w:rPr>
              <w:t xml:space="preserve"> </w:t>
            </w:r>
            <w:r w:rsidRPr="00487185">
              <w:rPr>
                <w:lang w:val="fr-FR"/>
              </w:rPr>
              <w:t>Cour d’appel de l’Ontario</w:t>
            </w:r>
            <w:r w:rsidRPr="006E7BAE">
              <w:rPr>
                <w:lang w:val="fr-CA"/>
              </w:rPr>
              <w:t xml:space="preserve">, numéro </w:t>
            </w:r>
            <w:r w:rsidRPr="00487185">
              <w:rPr>
                <w:lang w:val="fr-FR"/>
              </w:rPr>
              <w:t xml:space="preserve"> M46645</w:t>
            </w:r>
            <w:r w:rsidRPr="006E7BAE">
              <w:rPr>
                <w:lang w:val="fr-CA"/>
              </w:rPr>
              <w:t xml:space="preserve">, </w:t>
            </w:r>
            <w:r w:rsidR="00487185" w:rsidRPr="00487185">
              <w:rPr>
                <w:lang w:val="fr-FR"/>
              </w:rPr>
              <w:t>2016 ONCA 788,</w:t>
            </w:r>
            <w:r w:rsidR="00487185">
              <w:rPr>
                <w:lang w:val="fr-FR"/>
              </w:rPr>
              <w:t xml:space="preserve"> </w:t>
            </w:r>
            <w:r w:rsidR="00011960" w:rsidRPr="006E7BAE">
              <w:rPr>
                <w:lang w:val="fr-CA"/>
              </w:rPr>
              <w:t>daté du</w:t>
            </w:r>
            <w:r w:rsidRPr="006E7BAE">
              <w:rPr>
                <w:lang w:val="fr-CA"/>
              </w:rPr>
              <w:t xml:space="preserve"> </w:t>
            </w:r>
            <w:r w:rsidRPr="00487185">
              <w:rPr>
                <w:lang w:val="fr-FR"/>
              </w:rPr>
              <w:t>26 octobre 2016</w:t>
            </w:r>
            <w:r w:rsidRPr="006E7BAE">
              <w:rPr>
                <w:lang w:val="fr-CA"/>
              </w:rPr>
              <w:t xml:space="preserve">, est </w:t>
            </w:r>
            <w:r w:rsidR="00487185">
              <w:rPr>
                <w:lang w:val="fr-CA"/>
              </w:rPr>
              <w:t>rejetée.</w:t>
            </w:r>
            <w:bookmarkEnd w:id="1"/>
          </w:p>
        </w:tc>
      </w:tr>
    </w:tbl>
    <w:p w14:paraId="7EE2805F" w14:textId="77777777" w:rsidR="00487185" w:rsidRDefault="00487185" w:rsidP="00417FB7">
      <w:pPr>
        <w:jc w:val="center"/>
        <w:rPr>
          <w:lang w:val="fr-CA"/>
        </w:rPr>
      </w:pPr>
    </w:p>
    <w:p w14:paraId="7EE28060" w14:textId="77777777" w:rsidR="00487185" w:rsidRDefault="00487185" w:rsidP="00417FB7">
      <w:pPr>
        <w:jc w:val="center"/>
        <w:rPr>
          <w:lang w:val="fr-CA"/>
        </w:rPr>
      </w:pPr>
    </w:p>
    <w:p w14:paraId="7EE28061" w14:textId="77777777" w:rsidR="009F436C" w:rsidRPr="00D83B8C" w:rsidRDefault="003A37CF" w:rsidP="00417FB7">
      <w:pPr>
        <w:jc w:val="center"/>
        <w:rPr>
          <w:lang w:val="fr-CA"/>
        </w:rPr>
      </w:pPr>
      <w:r w:rsidRPr="00D83B8C">
        <w:rPr>
          <w:lang w:val="fr-CA"/>
        </w:rPr>
        <w:t>C.J.C.</w:t>
      </w:r>
    </w:p>
    <w:p w14:paraId="7EE28062" w14:textId="77777777" w:rsidR="009F436C" w:rsidRPr="00D83B8C" w:rsidRDefault="003A37CF" w:rsidP="00487185">
      <w:pPr>
        <w:jc w:val="center"/>
        <w:rPr>
          <w:lang w:val="fr-CA"/>
        </w:rPr>
      </w:pPr>
      <w:r w:rsidRPr="00D83B8C">
        <w:rPr>
          <w:lang w:val="fr-CA"/>
        </w:rPr>
        <w:t>J.C.C.</w:t>
      </w:r>
    </w:p>
    <w:sectPr w:rsidR="009F436C" w:rsidRPr="00D83B8C" w:rsidSect="00DA4E78">
      <w:headerReference w:type="default" r:id="rId9"/>
      <w:pgSz w:w="12240" w:h="15840"/>
      <w:pgMar w:top="1440" w:right="1440" w:bottom="36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28065" w14:textId="77777777" w:rsidR="00B328CD" w:rsidRDefault="00B328CD">
      <w:r>
        <w:separator/>
      </w:r>
    </w:p>
  </w:endnote>
  <w:endnote w:type="continuationSeparator" w:id="0">
    <w:p w14:paraId="7EE28066"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28063" w14:textId="77777777" w:rsidR="00B328CD" w:rsidRDefault="00B328CD">
      <w:r>
        <w:separator/>
      </w:r>
    </w:p>
  </w:footnote>
  <w:footnote w:type="continuationSeparator" w:id="0">
    <w:p w14:paraId="7EE28064"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8067"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DA4E78">
      <w:rPr>
        <w:noProof/>
        <w:szCs w:val="24"/>
      </w:rPr>
      <w:t>2</w:t>
    </w:r>
    <w:r w:rsidR="00EF707C" w:rsidRPr="00417FB7">
      <w:rPr>
        <w:szCs w:val="24"/>
      </w:rPr>
      <w:fldChar w:fldCharType="end"/>
    </w:r>
    <w:r>
      <w:rPr>
        <w:szCs w:val="24"/>
      </w:rPr>
      <w:t xml:space="preserve"> -</w:t>
    </w:r>
  </w:p>
  <w:p w14:paraId="7EE28068" w14:textId="77777777" w:rsidR="008F53F3" w:rsidRDefault="008F53F3" w:rsidP="008F53F3">
    <w:pPr>
      <w:rPr>
        <w:szCs w:val="24"/>
      </w:rPr>
    </w:pPr>
  </w:p>
  <w:p w14:paraId="7EE28069" w14:textId="77777777" w:rsidR="008F53F3" w:rsidRDefault="008F53F3" w:rsidP="008F53F3">
    <w:pPr>
      <w:rPr>
        <w:szCs w:val="24"/>
      </w:rPr>
    </w:pPr>
  </w:p>
  <w:p w14:paraId="7EE2806A" w14:textId="77777777" w:rsidR="008F53F3" w:rsidRDefault="008F53F3" w:rsidP="008F53F3">
    <w:pPr>
      <w:tabs>
        <w:tab w:val="right" w:pos="9360"/>
      </w:tabs>
      <w:jc w:val="right"/>
      <w:rPr>
        <w:szCs w:val="24"/>
      </w:rPr>
    </w:pPr>
    <w:r>
      <w:rPr>
        <w:szCs w:val="24"/>
      </w:rPr>
      <w:t xml:space="preserve">No. </w:t>
    </w:r>
    <w:r>
      <w:t>37371</w:t>
    </w:r>
    <w:r>
      <w:rPr>
        <w:szCs w:val="24"/>
      </w:rPr>
      <w:t>     </w:t>
    </w:r>
  </w:p>
  <w:p w14:paraId="7EE2806B"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0A85"/>
    <w:rsid w:val="0003701B"/>
    <w:rsid w:val="0004338D"/>
    <w:rsid w:val="00054D01"/>
    <w:rsid w:val="00057FAF"/>
    <w:rsid w:val="00074657"/>
    <w:rsid w:val="00091327"/>
    <w:rsid w:val="000919B4"/>
    <w:rsid w:val="000B4AA7"/>
    <w:rsid w:val="000B76FF"/>
    <w:rsid w:val="000C491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2E5117"/>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87185"/>
    <w:rsid w:val="004943CF"/>
    <w:rsid w:val="004956DA"/>
    <w:rsid w:val="004D4658"/>
    <w:rsid w:val="0055345D"/>
    <w:rsid w:val="00563E2C"/>
    <w:rsid w:val="00587869"/>
    <w:rsid w:val="00612913"/>
    <w:rsid w:val="00614908"/>
    <w:rsid w:val="00620D1E"/>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C04EA"/>
    <w:rsid w:val="00CE249F"/>
    <w:rsid w:val="00CF17D0"/>
    <w:rsid w:val="00D42339"/>
    <w:rsid w:val="00D61AC2"/>
    <w:rsid w:val="00D83B8C"/>
    <w:rsid w:val="00DA4281"/>
    <w:rsid w:val="00DA4E78"/>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E2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11696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2017-04-13T04:00:00+00:00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71319-0BA2-4B87-BF7A-CAEC1EF7DAC8}">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F2772A98-866E-4E4A-BF50-E79ECBA62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0E97D-103B-4D95-9A1F-40CBF20BF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2017-04-11T18:14:00Z</dcterms:created>
  <dcterms:modified xsi:type="dcterms:W3CDTF">2017-04-11T18:14:00Z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