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0D4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37981</w:t>
      </w:r>
      <w:r w:rsidR="0016666F" w:rsidRPr="006E7BAE">
        <w:t>     </w:t>
      </w:r>
    </w:p>
    <w:p w14:paraId="4B460D41" w14:textId="77777777" w:rsidR="009F436C" w:rsidRPr="006E7BAE" w:rsidRDefault="009F436C" w:rsidP="00382FEC"/>
    <w:p w14:paraId="4B460D42" w14:textId="77777777" w:rsidR="002568D3" w:rsidRPr="006E7BAE" w:rsidRDefault="002568D3" w:rsidP="00382FEC"/>
    <w:tbl>
      <w:tblPr>
        <w:tblW w:w="5096" w:type="pct"/>
        <w:tblInd w:w="-18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1"/>
        <w:gridCol w:w="641"/>
        <w:gridCol w:w="4398"/>
      </w:tblGrid>
      <w:tr w:rsidR="00417FB7" w:rsidRPr="006E7BAE" w14:paraId="4B460D46" w14:textId="77777777" w:rsidTr="004D3D1A">
        <w:tc>
          <w:tcPr>
            <w:tcW w:w="2359" w:type="pct"/>
          </w:tcPr>
          <w:p w14:paraId="4B460D43" w14:textId="77777777" w:rsidR="00417FB7" w:rsidRPr="006E7BAE" w:rsidRDefault="00F44B2D" w:rsidP="00F44B2D">
            <w:r>
              <w:t>July</w:t>
            </w:r>
            <w:r w:rsidR="00543EDD">
              <w:t xml:space="preserve"> </w:t>
            </w:r>
            <w:r>
              <w:t>5</w:t>
            </w:r>
            <w:r w:rsidR="00543EDD">
              <w:t>, 2018</w:t>
            </w:r>
          </w:p>
        </w:tc>
        <w:tc>
          <w:tcPr>
            <w:tcW w:w="336" w:type="pct"/>
          </w:tcPr>
          <w:p w14:paraId="4B460D44" w14:textId="77777777" w:rsidR="00417FB7" w:rsidRPr="006E7BAE" w:rsidRDefault="00417FB7" w:rsidP="00382FEC"/>
        </w:tc>
        <w:tc>
          <w:tcPr>
            <w:tcW w:w="2305" w:type="pct"/>
          </w:tcPr>
          <w:p w14:paraId="4B460D45" w14:textId="06EC0ACB" w:rsidR="00417FB7" w:rsidRPr="00D83B8C" w:rsidRDefault="00543EDD" w:rsidP="00F505E3">
            <w:pPr>
              <w:rPr>
                <w:lang w:val="en-US"/>
              </w:rPr>
            </w:pPr>
            <w:r>
              <w:t xml:space="preserve">Le </w:t>
            </w:r>
            <w:r w:rsidR="00F44B2D">
              <w:t>5</w:t>
            </w:r>
            <w:r>
              <w:t xml:space="preserve"> </w:t>
            </w:r>
            <w:r w:rsidR="00F44B2D">
              <w:t>juille</w:t>
            </w:r>
            <w:r w:rsidR="00F505E3">
              <w:t>t</w:t>
            </w:r>
            <w:r>
              <w:t xml:space="preserve"> 2018</w:t>
            </w:r>
          </w:p>
        </w:tc>
      </w:tr>
      <w:tr w:rsidR="00E12A51" w:rsidRPr="006E7BAE" w14:paraId="4B460D4A" w14:textId="77777777" w:rsidTr="004D3D1A">
        <w:tc>
          <w:tcPr>
            <w:tcW w:w="2359" w:type="pct"/>
            <w:tcMar>
              <w:top w:w="0" w:type="dxa"/>
              <w:bottom w:w="0" w:type="dxa"/>
            </w:tcMar>
          </w:tcPr>
          <w:p w14:paraId="4B460D47" w14:textId="77777777" w:rsidR="00C2612E" w:rsidRPr="006E7BAE" w:rsidRDefault="00C2612E" w:rsidP="008262A3"/>
        </w:tc>
        <w:tc>
          <w:tcPr>
            <w:tcW w:w="336" w:type="pct"/>
            <w:tcMar>
              <w:top w:w="0" w:type="dxa"/>
              <w:bottom w:w="0" w:type="dxa"/>
            </w:tcMar>
          </w:tcPr>
          <w:p w14:paraId="4B460D48" w14:textId="77777777" w:rsidR="00E12A51" w:rsidRPr="006E7BAE" w:rsidRDefault="00E12A51" w:rsidP="00382FEC"/>
        </w:tc>
        <w:tc>
          <w:tcPr>
            <w:tcW w:w="2305" w:type="pct"/>
            <w:tcMar>
              <w:top w:w="0" w:type="dxa"/>
              <w:bottom w:w="0" w:type="dxa"/>
            </w:tcMar>
          </w:tcPr>
          <w:p w14:paraId="4B460D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D3D1A" w14:paraId="4B460D58" w14:textId="77777777" w:rsidTr="004D3D1A">
        <w:tc>
          <w:tcPr>
            <w:tcW w:w="2359" w:type="pct"/>
          </w:tcPr>
          <w:p w14:paraId="4B460D4B" w14:textId="77777777" w:rsidR="00120174" w:rsidRDefault="00E10D25">
            <w:pPr>
              <w:pStyle w:val="SCCLsocPrefix"/>
            </w:pPr>
            <w:r>
              <w:t>BETWEEN:</w:t>
            </w:r>
            <w:r>
              <w:br/>
            </w:r>
          </w:p>
          <w:p w14:paraId="4B460D4C" w14:textId="77777777" w:rsidR="00120174" w:rsidRDefault="00E10D25">
            <w:pPr>
              <w:pStyle w:val="SCCLsocParty"/>
            </w:pPr>
            <w:r>
              <w:t>Caiming Yang</w:t>
            </w:r>
            <w:r>
              <w:br/>
            </w:r>
          </w:p>
          <w:p w14:paraId="4B460D4D" w14:textId="77777777" w:rsidR="00120174" w:rsidRDefault="00E10D25">
            <w:pPr>
              <w:pStyle w:val="SCCLsocPartyRole"/>
            </w:pPr>
            <w:r>
              <w:t>Applicant</w:t>
            </w:r>
            <w:r>
              <w:br/>
            </w:r>
          </w:p>
          <w:p w14:paraId="4B460D4E" w14:textId="77777777" w:rsidR="00120174" w:rsidRDefault="00E10D25">
            <w:pPr>
              <w:pStyle w:val="SCCLsocVersus"/>
            </w:pPr>
            <w:r>
              <w:t>- and -</w:t>
            </w:r>
            <w:r>
              <w:br/>
            </w:r>
          </w:p>
          <w:p w14:paraId="4B460D4F" w14:textId="662038D1" w:rsidR="00120174" w:rsidRDefault="00E10D25">
            <w:pPr>
              <w:pStyle w:val="SCCLsocParty"/>
            </w:pPr>
            <w:r>
              <w:t>Re/Max Commercial Realty Associates, a.k.a. 482258 BC LTD. (Rena</w:t>
            </w:r>
            <w:bookmarkStart w:id="0" w:name="_GoBack"/>
            <w:bookmarkEnd w:id="0"/>
            <w:r>
              <w:t>med as Re/Max Dwell Property Management Effective December 1, 2016), Strata Corporation of Strata Plan LMS 4084, Suzann</w:t>
            </w:r>
            <w:r w:rsidR="00DB4CC2">
              <w:t>e</w:t>
            </w:r>
            <w:r>
              <w:t xml:space="preserve"> Laferte, Richard Achron, Doris Sze, Dan Martens, Olivia Lau, Real Estate </w:t>
            </w:r>
            <w:r w:rsidRPr="00DB4CC2">
              <w:rPr>
                <w:lang w:val="en-US"/>
              </w:rPr>
              <w:t>Council of British Columbia</w:t>
            </w:r>
            <w:r w:rsidR="004D3D1A" w:rsidRPr="00DB4CC2">
              <w:rPr>
                <w:lang w:val="en-US"/>
              </w:rPr>
              <w:t xml:space="preserve"> and </w:t>
            </w:r>
            <w:r w:rsidRPr="00DB4CC2">
              <w:rPr>
                <w:lang w:val="en-US"/>
              </w:rPr>
              <w:t xml:space="preserve"> Government of British Columbia, City of Richmond,</w:t>
            </w:r>
            <w:r>
              <w:br/>
            </w:r>
          </w:p>
          <w:p w14:paraId="4B460D50" w14:textId="77777777" w:rsidR="00120174" w:rsidRDefault="00E10D25">
            <w:pPr>
              <w:pStyle w:val="SCCLsocPartyRole"/>
            </w:pPr>
            <w:r>
              <w:t>Respondents</w:t>
            </w:r>
          </w:p>
        </w:tc>
        <w:tc>
          <w:tcPr>
            <w:tcW w:w="336" w:type="pct"/>
          </w:tcPr>
          <w:p w14:paraId="4B460D51" w14:textId="77777777" w:rsidR="00824412" w:rsidRPr="006E7BAE" w:rsidRDefault="00824412" w:rsidP="00375294"/>
        </w:tc>
        <w:tc>
          <w:tcPr>
            <w:tcW w:w="2305" w:type="pct"/>
          </w:tcPr>
          <w:p w14:paraId="4B460D52" w14:textId="77777777" w:rsidR="00120174" w:rsidRPr="001B3E96" w:rsidRDefault="00E10D25">
            <w:pPr>
              <w:pStyle w:val="SCCLsocPrefix"/>
              <w:rPr>
                <w:lang w:val="fr-FR"/>
              </w:rPr>
            </w:pPr>
            <w:r w:rsidRPr="001B3E96">
              <w:rPr>
                <w:lang w:val="fr-FR"/>
              </w:rPr>
              <w:t>ENTRE :</w:t>
            </w:r>
            <w:r w:rsidRPr="001B3E96">
              <w:rPr>
                <w:lang w:val="fr-FR"/>
              </w:rPr>
              <w:br/>
            </w:r>
          </w:p>
          <w:p w14:paraId="4B460D53" w14:textId="77777777" w:rsidR="00120174" w:rsidRPr="001B3E96" w:rsidRDefault="00E10D25">
            <w:pPr>
              <w:pStyle w:val="SCCLsocParty"/>
              <w:rPr>
                <w:lang w:val="fr-FR"/>
              </w:rPr>
            </w:pPr>
            <w:r w:rsidRPr="001B3E96">
              <w:rPr>
                <w:lang w:val="fr-FR"/>
              </w:rPr>
              <w:t>Caiming Yang</w:t>
            </w:r>
            <w:r w:rsidRPr="001B3E96">
              <w:rPr>
                <w:lang w:val="fr-FR"/>
              </w:rPr>
              <w:br/>
            </w:r>
          </w:p>
          <w:p w14:paraId="4B460D54" w14:textId="77777777" w:rsidR="00120174" w:rsidRPr="001B3E96" w:rsidRDefault="00E10D25">
            <w:pPr>
              <w:pStyle w:val="SCCLsocPartyRole"/>
              <w:rPr>
                <w:lang w:val="fr-FR"/>
              </w:rPr>
            </w:pPr>
            <w:r w:rsidRPr="001B3E96">
              <w:rPr>
                <w:lang w:val="fr-FR"/>
              </w:rPr>
              <w:t>Demandeur</w:t>
            </w:r>
            <w:r w:rsidRPr="001B3E96">
              <w:rPr>
                <w:lang w:val="fr-FR"/>
              </w:rPr>
              <w:br/>
            </w:r>
          </w:p>
          <w:p w14:paraId="4B460D55" w14:textId="77777777" w:rsidR="00120174" w:rsidRPr="004D3D1A" w:rsidRDefault="00E10D25">
            <w:pPr>
              <w:pStyle w:val="SCCLsocVersus"/>
              <w:rPr>
                <w:lang w:val="fr-CA"/>
              </w:rPr>
            </w:pPr>
            <w:r w:rsidRPr="004D3D1A">
              <w:rPr>
                <w:lang w:val="fr-CA"/>
              </w:rPr>
              <w:t>- et -</w:t>
            </w:r>
            <w:r w:rsidRPr="004D3D1A">
              <w:rPr>
                <w:lang w:val="fr-CA"/>
              </w:rPr>
              <w:br/>
            </w:r>
          </w:p>
          <w:p w14:paraId="6A4C3BA1" w14:textId="4EB968A2" w:rsidR="004D3D1A" w:rsidRPr="00885D58" w:rsidRDefault="00E10D25" w:rsidP="004D3D1A">
            <w:pPr>
              <w:pStyle w:val="SCCLsocParty"/>
              <w:rPr>
                <w:lang w:val="fr-CA"/>
              </w:rPr>
            </w:pPr>
            <w:r>
              <w:t xml:space="preserve">Re/Max Commercial Realty Associates, a.k.a. 482258 BC LTD. </w:t>
            </w:r>
            <w:r w:rsidRPr="004D3D1A">
              <w:rPr>
                <w:lang w:val="fr-CA"/>
              </w:rPr>
              <w:t>(</w:t>
            </w:r>
            <w:r w:rsidR="004D3D1A" w:rsidRPr="004D3D1A">
              <w:rPr>
                <w:lang w:val="fr-CA"/>
              </w:rPr>
              <w:t>renommée</w:t>
            </w:r>
            <w:r w:rsidRPr="004D3D1A">
              <w:rPr>
                <w:lang w:val="fr-CA"/>
              </w:rPr>
              <w:t xml:space="preserve"> Re/Max Dwell Property Management </w:t>
            </w:r>
            <w:r w:rsidR="004D3D1A" w:rsidRPr="004D3D1A">
              <w:rPr>
                <w:lang w:val="fr-CA"/>
              </w:rPr>
              <w:t>à compter du 1</w:t>
            </w:r>
            <w:r w:rsidR="004D3D1A" w:rsidRPr="004D3D1A">
              <w:rPr>
                <w:vertAlign w:val="superscript"/>
                <w:lang w:val="fr-CA"/>
              </w:rPr>
              <w:t>er</w:t>
            </w:r>
            <w:r w:rsidR="004D3D1A" w:rsidRPr="004D3D1A">
              <w:rPr>
                <w:lang w:val="fr-CA"/>
              </w:rPr>
              <w:t xml:space="preserve"> décembre 2016</w:t>
            </w:r>
            <w:r w:rsidRPr="004D3D1A">
              <w:rPr>
                <w:lang w:val="fr-CA"/>
              </w:rPr>
              <w:t>), Strata Corporation of Strata Plan LMS 4084, Suzann</w:t>
            </w:r>
            <w:r w:rsidR="00DB4CC2">
              <w:rPr>
                <w:lang w:val="fr-CA"/>
              </w:rPr>
              <w:t>e</w:t>
            </w:r>
            <w:r w:rsidRPr="004D3D1A">
              <w:rPr>
                <w:lang w:val="fr-CA"/>
              </w:rPr>
              <w:t xml:space="preserve"> Laferte, Richard Achron, Doris Sze, Dan Martens, Olivia Lau, Real Estate Council of British Columbia</w:t>
            </w:r>
            <w:r w:rsidR="004D3D1A" w:rsidRPr="004D3D1A">
              <w:rPr>
                <w:lang w:val="fr-CA"/>
              </w:rPr>
              <w:t xml:space="preserve"> et</w:t>
            </w:r>
            <w:r w:rsidRPr="004D3D1A">
              <w:rPr>
                <w:lang w:val="fr-CA"/>
              </w:rPr>
              <w:t xml:space="preserve"> </w:t>
            </w:r>
            <w:r w:rsidR="004D3D1A">
              <w:rPr>
                <w:lang w:val="fr-CA"/>
              </w:rPr>
              <w:t>gouvernement de la Colombie-Britannique</w:t>
            </w:r>
            <w:r w:rsidR="004D3D1A" w:rsidRPr="00885D58">
              <w:rPr>
                <w:lang w:val="fr-CA"/>
              </w:rPr>
              <w:t xml:space="preserve">, </w:t>
            </w:r>
            <w:r w:rsidR="004D3D1A">
              <w:rPr>
                <w:lang w:val="fr-CA"/>
              </w:rPr>
              <w:t>Ville de</w:t>
            </w:r>
            <w:r w:rsidR="004D3D1A" w:rsidRPr="00885D58">
              <w:rPr>
                <w:lang w:val="fr-CA"/>
              </w:rPr>
              <w:t xml:space="preserve"> Richmond</w:t>
            </w:r>
          </w:p>
          <w:p w14:paraId="4B460D56" w14:textId="3A54E76D" w:rsidR="00120174" w:rsidRDefault="00120174">
            <w:pPr>
              <w:pStyle w:val="SCCLsocParty"/>
              <w:rPr>
                <w:lang w:val="fr-CA"/>
              </w:rPr>
            </w:pPr>
          </w:p>
          <w:p w14:paraId="2D57CBE3" w14:textId="77777777" w:rsidR="006E6666" w:rsidRPr="006E6666" w:rsidRDefault="006E6666" w:rsidP="006E6666">
            <w:pPr>
              <w:rPr>
                <w:lang w:val="fr-CA"/>
              </w:rPr>
            </w:pPr>
          </w:p>
          <w:p w14:paraId="4B460D57" w14:textId="0C18C007" w:rsidR="00120174" w:rsidRPr="004D3D1A" w:rsidRDefault="00E10D25" w:rsidP="004D3D1A">
            <w:pPr>
              <w:pStyle w:val="SCCLsocPartyRole"/>
              <w:rPr>
                <w:lang w:val="fr-CA"/>
              </w:rPr>
            </w:pPr>
            <w:r w:rsidRPr="004D3D1A">
              <w:rPr>
                <w:lang w:val="fr-CA"/>
              </w:rPr>
              <w:t>Intimés</w:t>
            </w:r>
          </w:p>
        </w:tc>
      </w:tr>
      <w:tr w:rsidR="00824412" w:rsidRPr="004D3D1A" w14:paraId="4B460D5C" w14:textId="77777777" w:rsidTr="004D3D1A">
        <w:tc>
          <w:tcPr>
            <w:tcW w:w="2359" w:type="pct"/>
            <w:tcMar>
              <w:top w:w="0" w:type="dxa"/>
              <w:bottom w:w="0" w:type="dxa"/>
            </w:tcMar>
          </w:tcPr>
          <w:p w14:paraId="4B460D59" w14:textId="77777777" w:rsidR="00824412" w:rsidRPr="004D3D1A" w:rsidRDefault="00824412" w:rsidP="00375294">
            <w:pPr>
              <w:rPr>
                <w:lang w:val="fr-CA"/>
              </w:rPr>
            </w:pPr>
          </w:p>
        </w:tc>
        <w:tc>
          <w:tcPr>
            <w:tcW w:w="336" w:type="pct"/>
            <w:tcMar>
              <w:top w:w="0" w:type="dxa"/>
              <w:bottom w:w="0" w:type="dxa"/>
            </w:tcMar>
          </w:tcPr>
          <w:p w14:paraId="4B460D5A" w14:textId="77777777" w:rsidR="00824412" w:rsidRPr="004D3D1A" w:rsidRDefault="00824412" w:rsidP="00375294">
            <w:pPr>
              <w:rPr>
                <w:lang w:val="fr-CA"/>
              </w:rPr>
            </w:pPr>
          </w:p>
        </w:tc>
        <w:tc>
          <w:tcPr>
            <w:tcW w:w="2305" w:type="pct"/>
            <w:tcMar>
              <w:top w:w="0" w:type="dxa"/>
              <w:bottom w:w="0" w:type="dxa"/>
            </w:tcMar>
          </w:tcPr>
          <w:p w14:paraId="4B460D5B" w14:textId="77777777" w:rsidR="00824412" w:rsidRPr="004D3D1A" w:rsidRDefault="00824412" w:rsidP="00B408F8">
            <w:pPr>
              <w:rPr>
                <w:lang w:val="fr-CA"/>
              </w:rPr>
            </w:pPr>
          </w:p>
        </w:tc>
      </w:tr>
      <w:tr w:rsidR="00824412" w:rsidRPr="004D3D1A" w14:paraId="4B460D66" w14:textId="77777777" w:rsidTr="004D3D1A">
        <w:tc>
          <w:tcPr>
            <w:tcW w:w="2359" w:type="pct"/>
          </w:tcPr>
          <w:p w14:paraId="4B460D5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460D5E" w14:textId="77777777" w:rsidR="00824412" w:rsidRPr="006E7BAE" w:rsidRDefault="00824412" w:rsidP="00417FB7">
            <w:pPr>
              <w:jc w:val="center"/>
            </w:pPr>
          </w:p>
          <w:p w14:paraId="4B460D61" w14:textId="05CCAE70" w:rsidR="003F6511" w:rsidRPr="006E7BAE" w:rsidRDefault="00824412" w:rsidP="007A550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CA44118, 2017 BCCA 341</w:t>
            </w:r>
            <w:r w:rsidRPr="006E7BAE">
              <w:t xml:space="preserve">, dated </w:t>
            </w:r>
            <w:r>
              <w:t>October 3, 2017</w:t>
            </w:r>
            <w:r w:rsidR="004D3D1A">
              <w:t>,</w:t>
            </w:r>
            <w:r w:rsidRPr="006E7BAE">
              <w:t xml:space="preserve"> is </w:t>
            </w:r>
            <w:r w:rsidR="00E10D25">
              <w:t>dismissed with costs.</w:t>
            </w:r>
          </w:p>
        </w:tc>
        <w:tc>
          <w:tcPr>
            <w:tcW w:w="336" w:type="pct"/>
          </w:tcPr>
          <w:p w14:paraId="4B460D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05" w:type="pct"/>
          </w:tcPr>
          <w:p w14:paraId="4B460D6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460D6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460D65" w14:textId="77777777" w:rsidR="003F6511" w:rsidRPr="006E7BAE" w:rsidRDefault="00824412" w:rsidP="00E10D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3E96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B3E96">
              <w:rPr>
                <w:lang w:val="fr-FR"/>
              </w:rPr>
              <w:t>CA44118, 2017 BCCA 341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3E96">
              <w:rPr>
                <w:lang w:val="fr-FR"/>
              </w:rPr>
              <w:t>3 octobre 2017</w:t>
            </w:r>
            <w:r w:rsidRPr="006E7BAE">
              <w:rPr>
                <w:lang w:val="fr-CA"/>
              </w:rPr>
              <w:t xml:space="preserve">, est </w:t>
            </w:r>
            <w:r w:rsidR="00E10D25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460D67" w14:textId="77777777" w:rsidR="009F436C" w:rsidRPr="00D83B8C" w:rsidRDefault="009F436C" w:rsidP="00382FEC">
      <w:pPr>
        <w:rPr>
          <w:lang w:val="fr-CA"/>
        </w:rPr>
      </w:pPr>
    </w:p>
    <w:p w14:paraId="4B460D6A" w14:textId="77777777" w:rsidR="009F436C" w:rsidRDefault="009F436C" w:rsidP="00417FB7">
      <w:pPr>
        <w:jc w:val="center"/>
        <w:rPr>
          <w:lang w:val="fr-CA"/>
        </w:rPr>
      </w:pPr>
    </w:p>
    <w:p w14:paraId="184CC25A" w14:textId="77777777" w:rsidR="007A5503" w:rsidRPr="00D83B8C" w:rsidRDefault="007A5503" w:rsidP="00417FB7">
      <w:pPr>
        <w:jc w:val="center"/>
        <w:rPr>
          <w:lang w:val="fr-CA"/>
        </w:rPr>
      </w:pPr>
    </w:p>
    <w:p w14:paraId="4B460D6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460D6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B460D6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543F3">
      <w:headerReference w:type="default" r:id="rId9"/>
      <w:headerReference w:type="first" r:id="rId10"/>
      <w:type w:val="continuous"/>
      <w:pgSz w:w="12240" w:h="15840"/>
      <w:pgMar w:top="720" w:right="1440" w:bottom="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0D70" w14:textId="77777777" w:rsidR="00983D48" w:rsidRDefault="00983D48">
      <w:r>
        <w:separator/>
      </w:r>
    </w:p>
  </w:endnote>
  <w:endnote w:type="continuationSeparator" w:id="0">
    <w:p w14:paraId="4B460D7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0D6E" w14:textId="77777777" w:rsidR="00983D48" w:rsidRDefault="00983D48">
      <w:r>
        <w:separator/>
      </w:r>
    </w:p>
  </w:footnote>
  <w:footnote w:type="continuationSeparator" w:id="0">
    <w:p w14:paraId="4B460D6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0D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543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460D73" w14:textId="77777777" w:rsidR="008F53F3" w:rsidRDefault="008F53F3" w:rsidP="008F53F3">
    <w:pPr>
      <w:rPr>
        <w:szCs w:val="24"/>
      </w:rPr>
    </w:pPr>
  </w:p>
  <w:p w14:paraId="4B460D74" w14:textId="77777777" w:rsidR="008F53F3" w:rsidRDefault="008F53F3" w:rsidP="008F53F3">
    <w:pPr>
      <w:rPr>
        <w:szCs w:val="24"/>
      </w:rPr>
    </w:pPr>
  </w:p>
  <w:p w14:paraId="4B460D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37981</w:t>
    </w:r>
    <w:r>
      <w:rPr>
        <w:szCs w:val="24"/>
      </w:rPr>
      <w:t>     </w:t>
    </w:r>
  </w:p>
  <w:p w14:paraId="4B460D7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460D77" w14:textId="77777777" w:rsidR="0073151A" w:rsidRDefault="0073151A" w:rsidP="0073151A"/>
      <w:p w14:paraId="4B460D78" w14:textId="77777777" w:rsidR="0073151A" w:rsidRPr="006E7BAE" w:rsidRDefault="0073151A" w:rsidP="0073151A"/>
      <w:p w14:paraId="4B460D79" w14:textId="77777777" w:rsidR="0073151A" w:rsidRPr="006E7BAE" w:rsidRDefault="0073151A" w:rsidP="0073151A"/>
      <w:p w14:paraId="4B460D7A" w14:textId="77777777" w:rsidR="0073151A" w:rsidRPr="006E7BAE" w:rsidRDefault="0073151A" w:rsidP="0073151A"/>
      <w:p w14:paraId="4B460D7B" w14:textId="77777777" w:rsidR="0073151A" w:rsidRDefault="0073151A" w:rsidP="0073151A"/>
      <w:p w14:paraId="4B460D7C" w14:textId="77777777" w:rsidR="0073151A" w:rsidRDefault="0073151A" w:rsidP="0073151A"/>
      <w:p w14:paraId="4B460D7D" w14:textId="77777777" w:rsidR="0073151A" w:rsidRDefault="0073151A" w:rsidP="0073151A"/>
      <w:p w14:paraId="4B460D7E" w14:textId="77777777" w:rsidR="0073151A" w:rsidRDefault="0073151A" w:rsidP="0073151A"/>
      <w:p w14:paraId="4B460D7F" w14:textId="77777777" w:rsidR="0073151A" w:rsidRDefault="0073151A" w:rsidP="0073151A"/>
      <w:p w14:paraId="4B460D80" w14:textId="77777777" w:rsidR="0073151A" w:rsidRPr="006E7BAE" w:rsidRDefault="0073151A" w:rsidP="0073151A"/>
      <w:p w14:paraId="4B460D81" w14:textId="77777777" w:rsidR="00ED265D" w:rsidRPr="0073151A" w:rsidRDefault="006E481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0174"/>
    <w:rsid w:val="0016666F"/>
    <w:rsid w:val="00167C15"/>
    <w:rsid w:val="001B3E9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43F3"/>
    <w:rsid w:val="004943CF"/>
    <w:rsid w:val="004956DA"/>
    <w:rsid w:val="004D3D1A"/>
    <w:rsid w:val="004D4658"/>
    <w:rsid w:val="00543EDD"/>
    <w:rsid w:val="0055345D"/>
    <w:rsid w:val="00563E2C"/>
    <w:rsid w:val="00587869"/>
    <w:rsid w:val="00612913"/>
    <w:rsid w:val="00614908"/>
    <w:rsid w:val="00650109"/>
    <w:rsid w:val="006E4819"/>
    <w:rsid w:val="006E6666"/>
    <w:rsid w:val="006E7BAE"/>
    <w:rsid w:val="00701109"/>
    <w:rsid w:val="0073151A"/>
    <w:rsid w:val="007372EA"/>
    <w:rsid w:val="00777612"/>
    <w:rsid w:val="0079129C"/>
    <w:rsid w:val="007917FE"/>
    <w:rsid w:val="007A54CC"/>
    <w:rsid w:val="007A550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808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4CC2"/>
    <w:rsid w:val="00DD4332"/>
    <w:rsid w:val="00E10D25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4B2D"/>
    <w:rsid w:val="00F47372"/>
    <w:rsid w:val="00F5034C"/>
    <w:rsid w:val="00F505E3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460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30AD7-D9A6-4F5B-A48F-2DEC935CD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583D6-3F32-4500-8228-0DFA287231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BAD2866-BF81-47C1-A2AD-9712DF754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2018-07-04T14:23:00Z</dcterms:created>
  <dcterms:modified xsi:type="dcterms:W3CDTF">2018-07-04T14:23:00Z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