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14C8" w14:textId="77777777" w:rsidR="0064759F" w:rsidRDefault="0064759F" w:rsidP="00AE2077">
      <w:pPr>
        <w:jc w:val="right"/>
        <w:rPr>
          <w:szCs w:val="24"/>
        </w:rPr>
      </w:pPr>
      <w:bookmarkStart w:id="0" w:name="_GoBack"/>
      <w:bookmarkEnd w:id="0"/>
    </w:p>
    <w:p w14:paraId="7CF61C1D" w14:textId="77777777" w:rsidR="0064759F" w:rsidRDefault="0064759F" w:rsidP="00AE2077">
      <w:pPr>
        <w:jc w:val="right"/>
        <w:rPr>
          <w:szCs w:val="24"/>
        </w:rPr>
      </w:pPr>
    </w:p>
    <w:p w14:paraId="08A16E1D" w14:textId="77777777" w:rsidR="0064759F" w:rsidRDefault="0064759F" w:rsidP="00AE2077">
      <w:pPr>
        <w:jc w:val="right"/>
        <w:rPr>
          <w:szCs w:val="24"/>
        </w:rPr>
      </w:pPr>
    </w:p>
    <w:p w14:paraId="125EB57D" w14:textId="77777777" w:rsidR="0064759F" w:rsidRDefault="0064759F" w:rsidP="00AE2077">
      <w:pPr>
        <w:jc w:val="right"/>
        <w:rPr>
          <w:szCs w:val="24"/>
        </w:rPr>
      </w:pPr>
    </w:p>
    <w:p w14:paraId="1559F53A"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37861</w:t>
      </w:r>
      <w:r w:rsidR="00E81C0B" w:rsidRPr="001E26DB">
        <w:t>     </w:t>
      </w:r>
    </w:p>
    <w:p w14:paraId="1559F53B" w14:textId="77777777" w:rsidR="009F436C" w:rsidRPr="001E26DB" w:rsidRDefault="009F436C" w:rsidP="00382FEC"/>
    <w:p w14:paraId="1559F53C"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1559F540" w14:textId="77777777" w:rsidTr="00B37A52">
        <w:tc>
          <w:tcPr>
            <w:tcW w:w="2269" w:type="pct"/>
          </w:tcPr>
          <w:p w14:paraId="1559F53D" w14:textId="77777777" w:rsidR="00417FB7" w:rsidRPr="001E26DB" w:rsidRDefault="00223638" w:rsidP="008262A3">
            <w:r>
              <w:t>Le 26</w:t>
            </w:r>
            <w:r w:rsidR="0062554E">
              <w:t xml:space="preserve"> juillet 2018</w:t>
            </w:r>
          </w:p>
        </w:tc>
        <w:tc>
          <w:tcPr>
            <w:tcW w:w="381" w:type="pct"/>
          </w:tcPr>
          <w:p w14:paraId="1559F53E" w14:textId="77777777" w:rsidR="00417FB7" w:rsidRPr="001E26DB" w:rsidRDefault="00417FB7" w:rsidP="00382FEC"/>
        </w:tc>
        <w:tc>
          <w:tcPr>
            <w:tcW w:w="2350" w:type="pct"/>
          </w:tcPr>
          <w:p w14:paraId="1559F53F" w14:textId="77777777" w:rsidR="00417FB7" w:rsidRPr="001E26DB" w:rsidRDefault="00223638" w:rsidP="0027081E">
            <w:pPr>
              <w:rPr>
                <w:lang w:val="en-CA"/>
              </w:rPr>
            </w:pPr>
            <w:r>
              <w:t>July 26</w:t>
            </w:r>
            <w:r w:rsidR="0062554E">
              <w:t>, 2018</w:t>
            </w:r>
          </w:p>
        </w:tc>
      </w:tr>
      <w:tr w:rsidR="00C2612E" w:rsidRPr="0062554E" w14:paraId="1559F544" w14:textId="77777777" w:rsidTr="00A46E1B">
        <w:tc>
          <w:tcPr>
            <w:tcW w:w="2269" w:type="pct"/>
            <w:tcMar>
              <w:top w:w="0" w:type="dxa"/>
              <w:bottom w:w="0" w:type="dxa"/>
            </w:tcMar>
          </w:tcPr>
          <w:p w14:paraId="1559F541" w14:textId="77777777" w:rsidR="00C2612E" w:rsidRPr="00622562" w:rsidRDefault="00C2612E" w:rsidP="008262A3">
            <w:pPr>
              <w:rPr>
                <w:lang w:val="en-US"/>
              </w:rPr>
            </w:pPr>
          </w:p>
        </w:tc>
        <w:tc>
          <w:tcPr>
            <w:tcW w:w="381" w:type="pct"/>
            <w:tcMar>
              <w:top w:w="0" w:type="dxa"/>
              <w:bottom w:w="0" w:type="dxa"/>
            </w:tcMar>
          </w:tcPr>
          <w:p w14:paraId="1559F542" w14:textId="77777777" w:rsidR="00C2612E" w:rsidRPr="00622562" w:rsidRDefault="00C2612E" w:rsidP="00382FEC">
            <w:pPr>
              <w:rPr>
                <w:lang w:val="en-US"/>
              </w:rPr>
            </w:pPr>
          </w:p>
        </w:tc>
        <w:tc>
          <w:tcPr>
            <w:tcW w:w="2350" w:type="pct"/>
            <w:tcMar>
              <w:top w:w="0" w:type="dxa"/>
              <w:bottom w:w="0" w:type="dxa"/>
            </w:tcMar>
          </w:tcPr>
          <w:p w14:paraId="1559F543" w14:textId="77777777" w:rsidR="00C2612E" w:rsidRPr="001E26DB" w:rsidRDefault="00C2612E" w:rsidP="00382FEC">
            <w:pPr>
              <w:rPr>
                <w:lang w:val="en-CA"/>
              </w:rPr>
            </w:pPr>
          </w:p>
        </w:tc>
      </w:tr>
      <w:tr w:rsidR="00824412" w:rsidRPr="0062554E" w14:paraId="1559F558" w14:textId="77777777" w:rsidTr="006A1E6D">
        <w:tc>
          <w:tcPr>
            <w:tcW w:w="2269" w:type="pct"/>
          </w:tcPr>
          <w:p w14:paraId="1559F545" w14:textId="77777777" w:rsidR="003B6D7A" w:rsidRDefault="00223638">
            <w:pPr>
              <w:pStyle w:val="SCCLsocPrefix"/>
            </w:pPr>
            <w:r>
              <w:t>ENTRE :</w:t>
            </w:r>
            <w:r>
              <w:br/>
            </w:r>
          </w:p>
          <w:p w14:paraId="1559F546" w14:textId="77777777" w:rsidR="003B6D7A" w:rsidRDefault="00223638">
            <w:pPr>
              <w:pStyle w:val="SCCLsocParty"/>
            </w:pPr>
            <w:r>
              <w:t>R.S.</w:t>
            </w:r>
            <w:r>
              <w:br/>
            </w:r>
          </w:p>
          <w:p w14:paraId="1559F547" w14:textId="53E5A404" w:rsidR="003B6D7A" w:rsidRDefault="00223638">
            <w:pPr>
              <w:pStyle w:val="SCCLsocPartyRole"/>
            </w:pPr>
            <w:r>
              <w:t>Demande</w:t>
            </w:r>
            <w:r w:rsidR="0064759F">
              <w:t>resse</w:t>
            </w:r>
            <w:r>
              <w:br/>
            </w:r>
          </w:p>
          <w:p w14:paraId="1559F548" w14:textId="77777777" w:rsidR="003B6D7A" w:rsidRDefault="00223638">
            <w:pPr>
              <w:pStyle w:val="SCCLsocVersus"/>
            </w:pPr>
            <w:r>
              <w:t>- et -</w:t>
            </w:r>
            <w:r>
              <w:br/>
            </w:r>
          </w:p>
          <w:p w14:paraId="1559F549" w14:textId="77777777" w:rsidR="003B6D7A" w:rsidRDefault="00223638">
            <w:pPr>
              <w:pStyle w:val="SCCLsocParty"/>
            </w:pPr>
            <w:r>
              <w:t>P.R.</w:t>
            </w:r>
            <w:r>
              <w:br/>
            </w:r>
          </w:p>
          <w:p w14:paraId="1559F54A" w14:textId="77777777" w:rsidR="003B6D7A" w:rsidRDefault="00223638">
            <w:pPr>
              <w:pStyle w:val="SCCLsocPartyRole"/>
            </w:pPr>
            <w:r>
              <w:t>Intimé</w:t>
            </w:r>
            <w:r>
              <w:br/>
            </w:r>
          </w:p>
          <w:p w14:paraId="1559F54B" w14:textId="77777777" w:rsidR="003B6D7A" w:rsidRDefault="00223638">
            <w:pPr>
              <w:pStyle w:val="SCCLsocVersus"/>
            </w:pPr>
            <w:r>
              <w:t>- et -</w:t>
            </w:r>
            <w:r>
              <w:br/>
            </w:r>
          </w:p>
          <w:p w14:paraId="1559F54C" w14:textId="77777777" w:rsidR="003B6D7A" w:rsidRDefault="00223638">
            <w:pPr>
              <w:pStyle w:val="SCCLsocParty"/>
            </w:pPr>
            <w:r>
              <w:t>Procureure générale du Québec</w:t>
            </w:r>
            <w:r>
              <w:br/>
            </w:r>
          </w:p>
          <w:p w14:paraId="1559F54D" w14:textId="77777777" w:rsidR="003B6D7A" w:rsidRDefault="00223638">
            <w:pPr>
              <w:pStyle w:val="SCCLsocPartyRole"/>
            </w:pPr>
            <w:r>
              <w:t>Intervenante</w:t>
            </w:r>
          </w:p>
        </w:tc>
        <w:tc>
          <w:tcPr>
            <w:tcW w:w="381" w:type="pct"/>
          </w:tcPr>
          <w:p w14:paraId="1559F54E" w14:textId="77777777" w:rsidR="00824412" w:rsidRPr="002C29B6" w:rsidRDefault="00824412" w:rsidP="00375294">
            <w:pPr>
              <w:rPr>
                <w:lang w:val="en-US"/>
              </w:rPr>
            </w:pPr>
          </w:p>
        </w:tc>
        <w:tc>
          <w:tcPr>
            <w:tcW w:w="2350" w:type="pct"/>
          </w:tcPr>
          <w:p w14:paraId="1559F54F" w14:textId="77777777" w:rsidR="003B6D7A" w:rsidRPr="0064759F" w:rsidRDefault="00223638">
            <w:pPr>
              <w:pStyle w:val="SCCLsocPrefix"/>
              <w:rPr>
                <w:lang w:val="en-US"/>
              </w:rPr>
            </w:pPr>
            <w:r w:rsidRPr="0064759F">
              <w:rPr>
                <w:lang w:val="en-US"/>
              </w:rPr>
              <w:t>BETWEEN:</w:t>
            </w:r>
            <w:r w:rsidRPr="0064759F">
              <w:rPr>
                <w:lang w:val="en-US"/>
              </w:rPr>
              <w:br/>
            </w:r>
          </w:p>
          <w:p w14:paraId="1559F550" w14:textId="77777777" w:rsidR="003B6D7A" w:rsidRPr="0064759F" w:rsidRDefault="00223638">
            <w:pPr>
              <w:pStyle w:val="SCCLsocParty"/>
              <w:rPr>
                <w:lang w:val="en-US"/>
              </w:rPr>
            </w:pPr>
            <w:r w:rsidRPr="0064759F">
              <w:rPr>
                <w:lang w:val="en-US"/>
              </w:rPr>
              <w:t>R.S.</w:t>
            </w:r>
            <w:r w:rsidRPr="0064759F">
              <w:rPr>
                <w:lang w:val="en-US"/>
              </w:rPr>
              <w:br/>
            </w:r>
          </w:p>
          <w:p w14:paraId="1559F551" w14:textId="77777777" w:rsidR="003B6D7A" w:rsidRPr="0064759F" w:rsidRDefault="00223638">
            <w:pPr>
              <w:pStyle w:val="SCCLsocPartyRole"/>
              <w:rPr>
                <w:lang w:val="en-US"/>
              </w:rPr>
            </w:pPr>
            <w:r w:rsidRPr="0064759F">
              <w:rPr>
                <w:lang w:val="en-US"/>
              </w:rPr>
              <w:t>Applicant</w:t>
            </w:r>
            <w:r w:rsidRPr="0064759F">
              <w:rPr>
                <w:lang w:val="en-US"/>
              </w:rPr>
              <w:br/>
            </w:r>
          </w:p>
          <w:p w14:paraId="1559F552" w14:textId="77777777" w:rsidR="003B6D7A" w:rsidRPr="0064759F" w:rsidRDefault="00223638">
            <w:pPr>
              <w:pStyle w:val="SCCLsocVersus"/>
              <w:rPr>
                <w:lang w:val="en-US"/>
              </w:rPr>
            </w:pPr>
            <w:r w:rsidRPr="0064759F">
              <w:rPr>
                <w:lang w:val="en-US"/>
              </w:rPr>
              <w:t>- and -</w:t>
            </w:r>
            <w:r w:rsidRPr="0064759F">
              <w:rPr>
                <w:lang w:val="en-US"/>
              </w:rPr>
              <w:br/>
            </w:r>
          </w:p>
          <w:p w14:paraId="1559F553" w14:textId="77777777" w:rsidR="003B6D7A" w:rsidRPr="0064759F" w:rsidRDefault="00223638">
            <w:pPr>
              <w:pStyle w:val="SCCLsocParty"/>
              <w:rPr>
                <w:lang w:val="en-US"/>
              </w:rPr>
            </w:pPr>
            <w:r w:rsidRPr="0064759F">
              <w:rPr>
                <w:lang w:val="en-US"/>
              </w:rPr>
              <w:t>P.R.</w:t>
            </w:r>
            <w:r w:rsidRPr="0064759F">
              <w:rPr>
                <w:lang w:val="en-US"/>
              </w:rPr>
              <w:br/>
            </w:r>
          </w:p>
          <w:p w14:paraId="1559F554" w14:textId="77777777" w:rsidR="003B6D7A" w:rsidRPr="0064759F" w:rsidRDefault="00223638">
            <w:pPr>
              <w:pStyle w:val="SCCLsocPartyRole"/>
              <w:rPr>
                <w:lang w:val="en-US"/>
              </w:rPr>
            </w:pPr>
            <w:r w:rsidRPr="0064759F">
              <w:rPr>
                <w:lang w:val="en-US"/>
              </w:rPr>
              <w:t>Respondent</w:t>
            </w:r>
            <w:r w:rsidRPr="0064759F">
              <w:rPr>
                <w:lang w:val="en-US"/>
              </w:rPr>
              <w:br/>
            </w:r>
          </w:p>
          <w:p w14:paraId="1559F555" w14:textId="77777777" w:rsidR="003B6D7A" w:rsidRPr="0064759F" w:rsidRDefault="00223638">
            <w:pPr>
              <w:pStyle w:val="SCCLsocVersus"/>
              <w:rPr>
                <w:lang w:val="en-US"/>
              </w:rPr>
            </w:pPr>
            <w:r w:rsidRPr="0064759F">
              <w:rPr>
                <w:lang w:val="en-US"/>
              </w:rPr>
              <w:t>- and -</w:t>
            </w:r>
            <w:r w:rsidRPr="0064759F">
              <w:rPr>
                <w:lang w:val="en-US"/>
              </w:rPr>
              <w:br/>
            </w:r>
          </w:p>
          <w:p w14:paraId="1559F556" w14:textId="77777777" w:rsidR="003B6D7A" w:rsidRPr="0064759F" w:rsidRDefault="00223638">
            <w:pPr>
              <w:pStyle w:val="SCCLsocParty"/>
              <w:rPr>
                <w:lang w:val="en-US"/>
              </w:rPr>
            </w:pPr>
            <w:r w:rsidRPr="0064759F">
              <w:rPr>
                <w:lang w:val="en-US"/>
              </w:rPr>
              <w:t>Attorney General of Quebec</w:t>
            </w:r>
            <w:r w:rsidRPr="0064759F">
              <w:rPr>
                <w:lang w:val="en-US"/>
              </w:rPr>
              <w:br/>
            </w:r>
          </w:p>
          <w:p w14:paraId="1559F557" w14:textId="77777777" w:rsidR="003B6D7A" w:rsidRDefault="00223638">
            <w:pPr>
              <w:pStyle w:val="SCCLsocPartyRole"/>
            </w:pPr>
            <w:r>
              <w:t>Intervener</w:t>
            </w:r>
          </w:p>
        </w:tc>
      </w:tr>
      <w:tr w:rsidR="00824412" w:rsidRPr="0062554E" w14:paraId="1559F55C" w14:textId="77777777" w:rsidTr="00F67F03">
        <w:tc>
          <w:tcPr>
            <w:tcW w:w="2269" w:type="pct"/>
            <w:tcMar>
              <w:top w:w="0" w:type="dxa"/>
              <w:bottom w:w="0" w:type="dxa"/>
            </w:tcMar>
          </w:tcPr>
          <w:p w14:paraId="1559F559" w14:textId="77777777" w:rsidR="00824412" w:rsidRPr="00961003" w:rsidRDefault="00824412" w:rsidP="00375294">
            <w:pPr>
              <w:rPr>
                <w:lang w:val="en-CA"/>
              </w:rPr>
            </w:pPr>
          </w:p>
        </w:tc>
        <w:tc>
          <w:tcPr>
            <w:tcW w:w="381" w:type="pct"/>
            <w:tcMar>
              <w:top w:w="0" w:type="dxa"/>
              <w:bottom w:w="0" w:type="dxa"/>
            </w:tcMar>
          </w:tcPr>
          <w:p w14:paraId="1559F55A" w14:textId="77777777" w:rsidR="00824412" w:rsidRPr="002C29B6" w:rsidRDefault="00824412" w:rsidP="00375294">
            <w:pPr>
              <w:rPr>
                <w:lang w:val="en-US"/>
              </w:rPr>
            </w:pPr>
          </w:p>
        </w:tc>
        <w:tc>
          <w:tcPr>
            <w:tcW w:w="2350" w:type="pct"/>
            <w:tcMar>
              <w:top w:w="0" w:type="dxa"/>
              <w:bottom w:w="0" w:type="dxa"/>
            </w:tcMar>
          </w:tcPr>
          <w:p w14:paraId="1559F55B" w14:textId="77777777" w:rsidR="00824412" w:rsidRPr="001E26DB" w:rsidRDefault="00824412" w:rsidP="00B408F8">
            <w:pPr>
              <w:rPr>
                <w:lang w:val="en-CA"/>
              </w:rPr>
            </w:pPr>
          </w:p>
        </w:tc>
      </w:tr>
      <w:tr w:rsidR="00824412" w:rsidRPr="00D1105E" w14:paraId="1559F566" w14:textId="77777777" w:rsidTr="00223638">
        <w:trPr>
          <w:trHeight w:val="2210"/>
        </w:trPr>
        <w:tc>
          <w:tcPr>
            <w:tcW w:w="2269" w:type="pct"/>
          </w:tcPr>
          <w:p w14:paraId="1559F55D" w14:textId="77777777" w:rsidR="0027081E" w:rsidRPr="001E26DB" w:rsidRDefault="0027081E" w:rsidP="0027081E">
            <w:pPr>
              <w:jc w:val="center"/>
            </w:pPr>
            <w:r w:rsidRPr="001E26DB">
              <w:t>JUGEMENT</w:t>
            </w:r>
          </w:p>
          <w:p w14:paraId="1559F55E" w14:textId="77777777" w:rsidR="0027081E" w:rsidRPr="001E26DB" w:rsidRDefault="0027081E" w:rsidP="0027081E">
            <w:pPr>
              <w:jc w:val="center"/>
            </w:pPr>
          </w:p>
          <w:p w14:paraId="588DF7F0" w14:textId="77777777" w:rsidR="00317AD0" w:rsidRDefault="0027081E" w:rsidP="0027081E">
            <w:pPr>
              <w:jc w:val="both"/>
            </w:pPr>
            <w:r w:rsidRPr="001E26DB">
              <w:t xml:space="preserve">La demande d’autorisation d’appel de l’arrêt de la </w:t>
            </w:r>
            <w:r>
              <w:t>Cour d’appel du Québec (Montréal)</w:t>
            </w:r>
            <w:r w:rsidRPr="001E26DB">
              <w:t xml:space="preserve">, numéro </w:t>
            </w:r>
            <w:r>
              <w:t>500-09-026277-160</w:t>
            </w:r>
            <w:r w:rsidRPr="001E26DB">
              <w:t xml:space="preserve">, </w:t>
            </w:r>
            <w:r w:rsidR="00223638">
              <w:t xml:space="preserve">2017 QCCA 1470, </w:t>
            </w:r>
            <w:r w:rsidRPr="001E26DB">
              <w:t xml:space="preserve">daté du </w:t>
            </w:r>
            <w:r>
              <w:t>29 septembre 2017</w:t>
            </w:r>
            <w:r w:rsidRPr="001E26DB">
              <w:t xml:space="preserve">, est </w:t>
            </w:r>
            <w:r w:rsidR="00223638">
              <w:t>accueillie avec d</w:t>
            </w:r>
            <w:r w:rsidR="00223638">
              <w:rPr>
                <w:rFonts w:cs="Times New Roman"/>
              </w:rPr>
              <w:t>é</w:t>
            </w:r>
            <w:r w:rsidR="00223638">
              <w:t xml:space="preserve">pens suivant </w:t>
            </w:r>
            <w:r w:rsidR="00C02972">
              <w:t xml:space="preserve">l’issue de </w:t>
            </w:r>
            <w:r w:rsidR="00223638">
              <w:t>la cause.</w:t>
            </w:r>
            <w:r w:rsidR="0064759F">
              <w:t xml:space="preserve"> L’échéancier pour la signification et le </w:t>
            </w:r>
            <w:r w:rsidR="0064759F">
              <w:lastRenderedPageBreak/>
              <w:t>dépôt des documents sera fixé par le Registraire.</w:t>
            </w:r>
            <w:r w:rsidR="00FA3766">
              <w:t xml:space="preserve"> </w:t>
            </w:r>
          </w:p>
          <w:p w14:paraId="5EE04954" w14:textId="77777777" w:rsidR="00317AD0" w:rsidRDefault="00317AD0" w:rsidP="0027081E">
            <w:pPr>
              <w:jc w:val="both"/>
            </w:pPr>
          </w:p>
          <w:p w14:paraId="7BB31F7A" w14:textId="00BE999C" w:rsidR="00622562" w:rsidRDefault="00D1105E" w:rsidP="00D27D4E">
            <w:pPr>
              <w:jc w:val="both"/>
            </w:pPr>
            <w:r w:rsidRPr="00D1105E">
              <w:t>Les parties sont tenues d’aborder dans leur mémoire l’incide</w:t>
            </w:r>
            <w:r>
              <w:t>nce qu’ont</w:t>
            </w:r>
            <w:r w:rsidRPr="00D1105E">
              <w:t xml:space="preserve"> l’interdiction de publication et le traitement des renseignements confidentiels sur le dépôt des motifs de la Cour en l’espèce.</w:t>
            </w:r>
          </w:p>
          <w:p w14:paraId="14E8FE0B" w14:textId="77777777" w:rsidR="00D1105E" w:rsidRPr="00FA3766" w:rsidRDefault="00D1105E" w:rsidP="00D27D4E">
            <w:pPr>
              <w:jc w:val="both"/>
            </w:pPr>
          </w:p>
          <w:p w14:paraId="1559F560" w14:textId="0B194082" w:rsidR="00E54908" w:rsidRPr="001E26DB" w:rsidRDefault="00E54908" w:rsidP="0064759F">
            <w:pPr>
              <w:jc w:val="both"/>
            </w:pPr>
            <w:r>
              <w:t>La juge Côté n’a pas participé</w:t>
            </w:r>
            <w:r w:rsidR="0064759F">
              <w:t xml:space="preserve"> </w:t>
            </w:r>
            <w:r>
              <w:t>au jugement.</w:t>
            </w:r>
          </w:p>
        </w:tc>
        <w:tc>
          <w:tcPr>
            <w:tcW w:w="381" w:type="pct"/>
          </w:tcPr>
          <w:p w14:paraId="1559F561" w14:textId="77777777" w:rsidR="00824412" w:rsidRPr="001E26DB" w:rsidRDefault="00824412" w:rsidP="00417FB7">
            <w:pPr>
              <w:jc w:val="center"/>
            </w:pPr>
          </w:p>
        </w:tc>
        <w:tc>
          <w:tcPr>
            <w:tcW w:w="2350" w:type="pct"/>
          </w:tcPr>
          <w:p w14:paraId="1559F562" w14:textId="77777777" w:rsidR="0027081E" w:rsidRPr="001E26DB" w:rsidRDefault="0027081E" w:rsidP="0027081E">
            <w:pPr>
              <w:jc w:val="center"/>
              <w:rPr>
                <w:lang w:val="en-CA"/>
              </w:rPr>
            </w:pPr>
            <w:r w:rsidRPr="001E26DB">
              <w:rPr>
                <w:lang w:val="en-CA"/>
              </w:rPr>
              <w:t>JUDGMENT</w:t>
            </w:r>
          </w:p>
          <w:p w14:paraId="1559F563" w14:textId="77777777" w:rsidR="0027081E" w:rsidRPr="001E26DB" w:rsidRDefault="0027081E" w:rsidP="0027081E">
            <w:pPr>
              <w:jc w:val="center"/>
              <w:rPr>
                <w:lang w:val="en-CA"/>
              </w:rPr>
            </w:pPr>
          </w:p>
          <w:p w14:paraId="5D6A040A" w14:textId="77777777" w:rsidR="00317AD0" w:rsidRDefault="0027081E" w:rsidP="006C1359">
            <w:pPr>
              <w:jc w:val="both"/>
              <w:rPr>
                <w:lang w:val="en-US"/>
              </w:rPr>
            </w:pPr>
            <w:r w:rsidRPr="001E26DB">
              <w:rPr>
                <w:lang w:val="en-CA"/>
              </w:rPr>
              <w:t>The application for leave to appeal from the judgment of the</w:t>
            </w:r>
            <w:bookmarkStart w:id="1" w:name="BM_1_"/>
            <w:bookmarkEnd w:id="1"/>
            <w:r w:rsidRPr="001E26DB">
              <w:rPr>
                <w:lang w:val="en-CA"/>
              </w:rPr>
              <w:t xml:space="preserve"> </w:t>
            </w:r>
            <w:r w:rsidRPr="0064759F">
              <w:rPr>
                <w:lang w:val="en-US"/>
              </w:rPr>
              <w:t>Court of Appeal of Quebec (Montréal)</w:t>
            </w:r>
            <w:r w:rsidRPr="001E26DB">
              <w:rPr>
                <w:lang w:val="en-CA"/>
              </w:rPr>
              <w:t xml:space="preserve">, Number </w:t>
            </w:r>
            <w:r w:rsidRPr="0064759F">
              <w:rPr>
                <w:lang w:val="en-US"/>
              </w:rPr>
              <w:t>500-09-026277-160</w:t>
            </w:r>
            <w:r w:rsidRPr="001E26DB">
              <w:rPr>
                <w:lang w:val="en-CA"/>
              </w:rPr>
              <w:t xml:space="preserve">, </w:t>
            </w:r>
            <w:r w:rsidR="00223638" w:rsidRPr="0064759F">
              <w:rPr>
                <w:lang w:val="en-US"/>
              </w:rPr>
              <w:t xml:space="preserve">2017 QCCA 1470, </w:t>
            </w:r>
            <w:r w:rsidRPr="001E26DB">
              <w:rPr>
                <w:lang w:val="en-CA"/>
              </w:rPr>
              <w:t xml:space="preserve">dated </w:t>
            </w:r>
            <w:r w:rsidRPr="0064759F">
              <w:rPr>
                <w:lang w:val="en-US"/>
              </w:rPr>
              <w:t>September 29, 2017</w:t>
            </w:r>
            <w:r w:rsidR="00223638" w:rsidRPr="0064759F">
              <w:rPr>
                <w:lang w:val="en-US"/>
              </w:rPr>
              <w:t>,</w:t>
            </w:r>
            <w:r w:rsidRPr="001E26DB">
              <w:rPr>
                <w:lang w:val="en-CA"/>
              </w:rPr>
              <w:t xml:space="preserve"> is </w:t>
            </w:r>
            <w:r w:rsidR="00223638">
              <w:rPr>
                <w:lang w:val="en-CA"/>
              </w:rPr>
              <w:t>granted with costs in the cause</w:t>
            </w:r>
            <w:r w:rsidRPr="001E26DB">
              <w:rPr>
                <w:lang w:val="en-CA"/>
              </w:rPr>
              <w:t>.</w:t>
            </w:r>
            <w:r w:rsidR="00011960" w:rsidRPr="001E26DB">
              <w:rPr>
                <w:lang w:val="en-CA"/>
              </w:rPr>
              <w:t xml:space="preserve"> </w:t>
            </w:r>
            <w:r w:rsidR="0064759F" w:rsidRPr="00CB34BC">
              <w:rPr>
                <w:lang w:val="en-US"/>
              </w:rPr>
              <w:t>The schedule for serving and filing material</w:t>
            </w:r>
            <w:r w:rsidR="00FA3766">
              <w:rPr>
                <w:lang w:val="en-US"/>
              </w:rPr>
              <w:t>s</w:t>
            </w:r>
            <w:r w:rsidR="0064759F" w:rsidRPr="00CB34BC">
              <w:rPr>
                <w:lang w:val="en-US"/>
              </w:rPr>
              <w:t xml:space="preserve"> will be set by the Registrar.</w:t>
            </w:r>
            <w:r w:rsidR="00255EEB">
              <w:rPr>
                <w:lang w:val="en-US"/>
              </w:rPr>
              <w:t xml:space="preserve"> </w:t>
            </w:r>
          </w:p>
          <w:p w14:paraId="2BF872E5" w14:textId="77777777" w:rsidR="00317AD0" w:rsidRDefault="00317AD0" w:rsidP="006C1359">
            <w:pPr>
              <w:jc w:val="both"/>
              <w:rPr>
                <w:lang w:val="en-US"/>
              </w:rPr>
            </w:pPr>
          </w:p>
          <w:p w14:paraId="755C861E" w14:textId="77777777" w:rsidR="00317AD0" w:rsidRDefault="00317AD0" w:rsidP="006C1359">
            <w:pPr>
              <w:jc w:val="both"/>
              <w:rPr>
                <w:lang w:val="en-US"/>
              </w:rPr>
            </w:pPr>
          </w:p>
          <w:p w14:paraId="79921F50" w14:textId="77777777" w:rsidR="00317AD0" w:rsidRDefault="00317AD0" w:rsidP="006C1359">
            <w:pPr>
              <w:jc w:val="both"/>
              <w:rPr>
                <w:lang w:val="en-US"/>
              </w:rPr>
            </w:pPr>
          </w:p>
          <w:p w14:paraId="75C827FC" w14:textId="77777777" w:rsidR="00317AD0" w:rsidRDefault="00317AD0" w:rsidP="006C1359">
            <w:pPr>
              <w:jc w:val="both"/>
              <w:rPr>
                <w:lang w:val="en-US"/>
              </w:rPr>
            </w:pPr>
          </w:p>
          <w:p w14:paraId="585A7232" w14:textId="183AFFE1" w:rsidR="00C02972" w:rsidRPr="00D1105E" w:rsidRDefault="00D1105E" w:rsidP="006C1359">
            <w:pPr>
              <w:jc w:val="both"/>
              <w:rPr>
                <w:lang w:val="en-US"/>
              </w:rPr>
            </w:pPr>
            <w:r w:rsidRPr="00D1105E">
              <w:rPr>
                <w:lang w:val="en-US"/>
              </w:rPr>
              <w:t>The parties are required to provide written submissions in their factum addressing the impact of the publication ban and the treatment of confidential information on the release of the Court’s reasons in this matter.</w:t>
            </w:r>
          </w:p>
          <w:p w14:paraId="2A770FB7" w14:textId="77777777" w:rsidR="00D1105E" w:rsidRPr="00D1105E" w:rsidRDefault="00D1105E" w:rsidP="006C1359">
            <w:pPr>
              <w:jc w:val="both"/>
              <w:rPr>
                <w:lang w:val="en-US"/>
              </w:rPr>
            </w:pPr>
          </w:p>
          <w:p w14:paraId="288032AD" w14:textId="77A7A7CC" w:rsidR="00E54908" w:rsidRDefault="00E54908" w:rsidP="006C1359">
            <w:pPr>
              <w:jc w:val="both"/>
              <w:rPr>
                <w:lang w:val="en-CA"/>
              </w:rPr>
            </w:pPr>
            <w:r>
              <w:rPr>
                <w:lang w:val="en-CA"/>
              </w:rPr>
              <w:t>Côté</w:t>
            </w:r>
            <w:r w:rsidR="0064759F">
              <w:rPr>
                <w:lang w:val="en-CA"/>
              </w:rPr>
              <w:t xml:space="preserve"> J. took no part in the judgment.</w:t>
            </w:r>
          </w:p>
          <w:p w14:paraId="1559F565" w14:textId="77777777" w:rsidR="00622562" w:rsidRPr="00622562" w:rsidRDefault="00622562" w:rsidP="006C1359">
            <w:pPr>
              <w:jc w:val="both"/>
              <w:rPr>
                <w:lang w:val="en-US"/>
              </w:rPr>
            </w:pPr>
          </w:p>
        </w:tc>
      </w:tr>
    </w:tbl>
    <w:p w14:paraId="1559F56A" w14:textId="77777777" w:rsidR="009F436C" w:rsidRDefault="009F436C" w:rsidP="0064759F">
      <w:pPr>
        <w:rPr>
          <w:lang w:val="en-US"/>
        </w:rPr>
      </w:pPr>
    </w:p>
    <w:p w14:paraId="29F26181" w14:textId="77777777" w:rsidR="0068632D" w:rsidRDefault="0068632D" w:rsidP="0064759F">
      <w:pPr>
        <w:rPr>
          <w:lang w:val="en-US"/>
        </w:rPr>
      </w:pPr>
    </w:p>
    <w:p w14:paraId="20DBCFF1" w14:textId="77777777" w:rsidR="00C02972" w:rsidRDefault="00C02972" w:rsidP="0064759F">
      <w:pPr>
        <w:rPr>
          <w:lang w:val="en-US"/>
        </w:rPr>
      </w:pPr>
    </w:p>
    <w:p w14:paraId="1477A7AB" w14:textId="77777777" w:rsidR="0068632D" w:rsidRDefault="0068632D" w:rsidP="0064759F">
      <w:pPr>
        <w:rPr>
          <w:lang w:val="en-US"/>
        </w:rPr>
      </w:pPr>
    </w:p>
    <w:p w14:paraId="4D6800C5" w14:textId="77777777" w:rsidR="0068632D" w:rsidRPr="002C29B6" w:rsidRDefault="0068632D" w:rsidP="0064759F">
      <w:pPr>
        <w:rPr>
          <w:lang w:val="en-US"/>
        </w:rPr>
      </w:pPr>
    </w:p>
    <w:p w14:paraId="1559F56B" w14:textId="77777777" w:rsidR="00655333" w:rsidRPr="0019299E" w:rsidRDefault="00655333" w:rsidP="00655333">
      <w:pPr>
        <w:jc w:val="center"/>
      </w:pPr>
      <w:r w:rsidRPr="0019299E">
        <w:t>J.C.C.</w:t>
      </w:r>
    </w:p>
    <w:p w14:paraId="1559F56C" w14:textId="77777777" w:rsidR="00655333" w:rsidRPr="0019299E" w:rsidRDefault="00655333" w:rsidP="00223638">
      <w:pPr>
        <w:jc w:val="center"/>
      </w:pPr>
      <w:r w:rsidRPr="0019299E">
        <w:t>C.J.C.</w:t>
      </w:r>
    </w:p>
    <w:sectPr w:rsidR="00655333" w:rsidRPr="0019299E" w:rsidSect="0064759F">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F56F" w14:textId="77777777" w:rsidR="00D27D4E" w:rsidRDefault="00D27D4E">
      <w:r>
        <w:separator/>
      </w:r>
    </w:p>
  </w:endnote>
  <w:endnote w:type="continuationSeparator" w:id="0">
    <w:p w14:paraId="1559F570"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F56D" w14:textId="77777777" w:rsidR="00D27D4E" w:rsidRDefault="00D27D4E">
      <w:r>
        <w:separator/>
      </w:r>
    </w:p>
  </w:footnote>
  <w:footnote w:type="continuationSeparator" w:id="0">
    <w:p w14:paraId="1559F56E"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F571"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E676B8">
      <w:rPr>
        <w:noProof/>
        <w:szCs w:val="24"/>
      </w:rPr>
      <w:t>2</w:t>
    </w:r>
    <w:r w:rsidR="00990F06" w:rsidRPr="00417FB7">
      <w:rPr>
        <w:szCs w:val="24"/>
      </w:rPr>
      <w:fldChar w:fldCharType="end"/>
    </w:r>
    <w:r>
      <w:rPr>
        <w:szCs w:val="24"/>
      </w:rPr>
      <w:t xml:space="preserve"> -</w:t>
    </w:r>
  </w:p>
  <w:p w14:paraId="1559F572" w14:textId="77777777" w:rsidR="00401B64" w:rsidRDefault="00401B64" w:rsidP="00401B64">
    <w:pPr>
      <w:rPr>
        <w:szCs w:val="24"/>
      </w:rPr>
    </w:pPr>
  </w:p>
  <w:p w14:paraId="1559F573" w14:textId="77777777" w:rsidR="00401B64" w:rsidRDefault="00401B64" w:rsidP="00401B64">
    <w:pPr>
      <w:rPr>
        <w:szCs w:val="24"/>
      </w:rPr>
    </w:pPr>
  </w:p>
  <w:p w14:paraId="1559F574"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37861</w:t>
    </w:r>
    <w:r w:rsidR="00401B64">
      <w:rPr>
        <w:szCs w:val="24"/>
      </w:rPr>
      <w:t>     </w:t>
    </w:r>
  </w:p>
  <w:p w14:paraId="1559F575"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1588"/>
      <w:lock w:val="sdtContentLocked"/>
      <w:showingPlcHdr/>
      <w:text/>
    </w:sdtPr>
    <w:sdtEndPr/>
    <w:sdtContent>
      <w:p w14:paraId="1559F576" w14:textId="77777777" w:rsidR="000452C9" w:rsidRDefault="000452C9" w:rsidP="000452C9"/>
      <w:p w14:paraId="1559F577" w14:textId="77777777" w:rsidR="000452C9" w:rsidRPr="001E26DB" w:rsidRDefault="000452C9" w:rsidP="000452C9"/>
      <w:p w14:paraId="1559F578" w14:textId="77777777" w:rsidR="000452C9" w:rsidRPr="001E26DB" w:rsidRDefault="000452C9" w:rsidP="000452C9"/>
      <w:p w14:paraId="1559F579" w14:textId="77777777" w:rsidR="000452C9" w:rsidRDefault="000452C9" w:rsidP="000452C9"/>
      <w:p w14:paraId="1559F57A" w14:textId="77777777" w:rsidR="000452C9" w:rsidRDefault="000452C9" w:rsidP="000452C9"/>
      <w:p w14:paraId="1559F57B" w14:textId="77777777" w:rsidR="000452C9" w:rsidRDefault="000452C9" w:rsidP="000452C9"/>
      <w:p w14:paraId="1559F57C" w14:textId="77777777" w:rsidR="000452C9" w:rsidRDefault="000452C9" w:rsidP="000452C9"/>
      <w:p w14:paraId="1559F57D" w14:textId="77777777" w:rsidR="000452C9" w:rsidRPr="001E26DB" w:rsidRDefault="000452C9" w:rsidP="000452C9"/>
      <w:p w14:paraId="1559F57E" w14:textId="77777777" w:rsidR="000452C9" w:rsidRPr="001E26DB" w:rsidRDefault="000452C9" w:rsidP="000452C9"/>
      <w:p w14:paraId="1559F57F" w14:textId="77777777" w:rsidR="000452C9" w:rsidRDefault="000452C9" w:rsidP="000452C9">
        <w:pPr>
          <w:pStyle w:val="Header"/>
        </w:pPr>
      </w:p>
      <w:p w14:paraId="1559F580" w14:textId="77777777" w:rsidR="001D6D96" w:rsidRPr="000452C9" w:rsidRDefault="00E676B8"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23638"/>
    <w:rsid w:val="00255EEB"/>
    <w:rsid w:val="0027081E"/>
    <w:rsid w:val="002B5FA6"/>
    <w:rsid w:val="002C29B6"/>
    <w:rsid w:val="0031097F"/>
    <w:rsid w:val="0031165C"/>
    <w:rsid w:val="00311ACE"/>
    <w:rsid w:val="003174AD"/>
    <w:rsid w:val="00317AD0"/>
    <w:rsid w:val="00374E7D"/>
    <w:rsid w:val="00375294"/>
    <w:rsid w:val="00382FEC"/>
    <w:rsid w:val="00385A90"/>
    <w:rsid w:val="003A37CF"/>
    <w:rsid w:val="003B1F3D"/>
    <w:rsid w:val="003B6D7A"/>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22562"/>
    <w:rsid w:val="0062554E"/>
    <w:rsid w:val="0064672C"/>
    <w:rsid w:val="0064759F"/>
    <w:rsid w:val="006475C8"/>
    <w:rsid w:val="00650109"/>
    <w:rsid w:val="00655333"/>
    <w:rsid w:val="0068632D"/>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B11A7"/>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7D71"/>
    <w:rsid w:val="00BD2A96"/>
    <w:rsid w:val="00BF682C"/>
    <w:rsid w:val="00BF7644"/>
    <w:rsid w:val="00C02972"/>
    <w:rsid w:val="00C03E8E"/>
    <w:rsid w:val="00C2612E"/>
    <w:rsid w:val="00C609B7"/>
    <w:rsid w:val="00CB34BC"/>
    <w:rsid w:val="00CF2E5D"/>
    <w:rsid w:val="00D047BE"/>
    <w:rsid w:val="00D1105E"/>
    <w:rsid w:val="00D26BFF"/>
    <w:rsid w:val="00D27D4E"/>
    <w:rsid w:val="00D42339"/>
    <w:rsid w:val="00D61AC2"/>
    <w:rsid w:val="00D652D6"/>
    <w:rsid w:val="00DA5FEF"/>
    <w:rsid w:val="00DE063A"/>
    <w:rsid w:val="00E01893"/>
    <w:rsid w:val="00E12A51"/>
    <w:rsid w:val="00E54908"/>
    <w:rsid w:val="00E600ED"/>
    <w:rsid w:val="00E676B8"/>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A3766"/>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55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2141">
      <w:bodyDiv w:val="1"/>
      <w:marLeft w:val="0"/>
      <w:marRight w:val="0"/>
      <w:marTop w:val="0"/>
      <w:marBottom w:val="0"/>
      <w:divBdr>
        <w:top w:val="none" w:sz="0" w:space="0" w:color="auto"/>
        <w:left w:val="none" w:sz="0" w:space="0" w:color="auto"/>
        <w:bottom w:val="none" w:sz="0" w:space="0" w:color="auto"/>
        <w:right w:val="none" w:sz="0" w:space="0" w:color="auto"/>
      </w:divBdr>
    </w:div>
    <w:div w:id="1439526362">
      <w:bodyDiv w:val="1"/>
      <w:marLeft w:val="0"/>
      <w:marRight w:val="0"/>
      <w:marTop w:val="0"/>
      <w:marBottom w:val="0"/>
      <w:divBdr>
        <w:top w:val="none" w:sz="0" w:space="0" w:color="auto"/>
        <w:left w:val="none" w:sz="0" w:space="0" w:color="auto"/>
        <w:bottom w:val="none" w:sz="0" w:space="0" w:color="auto"/>
        <w:right w:val="none" w:sz="0" w:space="0" w:color="auto"/>
      </w:divBdr>
    </w:div>
    <w:div w:id="16841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12257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2018-07-26T04:00:00+00:00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B7C55-F0A8-4936-B1AC-AEEC45DA3920}">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40ae4924-d04e-473c-aafa-3657aad971d6"/>
    <ds:schemaRef ds:uri="http://schemas.microsoft.com/office/infopath/2007/PartnerControls"/>
  </ds:schemaRefs>
</ds:datastoreItem>
</file>

<file path=customXml/itemProps2.xml><?xml version="1.0" encoding="utf-8"?>
<ds:datastoreItem xmlns:ds="http://schemas.openxmlformats.org/officeDocument/2006/customXml" ds:itemID="{9AEA958B-75A5-4FF4-B76F-EA3F8EC4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981C2-69E6-4293-81F4-2CBAA7AA2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2018-07-26T11:22:00Z</dcterms:created>
  <dcterms:modified xsi:type="dcterms:W3CDTF">2018-07-26T11:22:00Z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