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66899" w14:textId="77777777" w:rsidR="0048215C" w:rsidRDefault="0048215C" w:rsidP="00552019">
      <w:bookmarkStart w:id="0" w:name="_GoBack"/>
      <w:bookmarkEnd w:id="0"/>
    </w:p>
    <w:p w14:paraId="2E87B21D" w14:textId="77777777" w:rsidR="0048215C" w:rsidRDefault="0048215C" w:rsidP="00AE2077">
      <w:pPr>
        <w:jc w:val="right"/>
      </w:pPr>
    </w:p>
    <w:p w14:paraId="02C3044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37893</w:t>
      </w:r>
      <w:r w:rsidR="0016666F" w:rsidRPr="006E7BAE">
        <w:t>     </w:t>
      </w:r>
    </w:p>
    <w:p w14:paraId="02C30447" w14:textId="77777777" w:rsidR="009F436C" w:rsidRPr="006E7BAE" w:rsidRDefault="009F436C" w:rsidP="00382FEC"/>
    <w:p w14:paraId="02C3044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C3044C" w14:textId="77777777" w:rsidTr="00C173B0">
        <w:tc>
          <w:tcPr>
            <w:tcW w:w="2269" w:type="pct"/>
          </w:tcPr>
          <w:p w14:paraId="02C30449" w14:textId="32678CAE" w:rsidR="00417FB7" w:rsidRPr="006E7BAE" w:rsidRDefault="00852C1B" w:rsidP="00A70119">
            <w:r>
              <w:t>July 26</w:t>
            </w:r>
            <w:r w:rsidR="00543EDD">
              <w:t>, 2018</w:t>
            </w:r>
          </w:p>
        </w:tc>
        <w:tc>
          <w:tcPr>
            <w:tcW w:w="381" w:type="pct"/>
          </w:tcPr>
          <w:p w14:paraId="02C3044A" w14:textId="77777777" w:rsidR="00417FB7" w:rsidRPr="006E7BAE" w:rsidRDefault="00417FB7" w:rsidP="00382FEC"/>
        </w:tc>
        <w:tc>
          <w:tcPr>
            <w:tcW w:w="2350" w:type="pct"/>
          </w:tcPr>
          <w:p w14:paraId="02C3044B" w14:textId="377FFB1D" w:rsidR="00417FB7" w:rsidRPr="00D83B8C" w:rsidRDefault="00A70119" w:rsidP="00A70119">
            <w:pPr>
              <w:rPr>
                <w:lang w:val="en-US"/>
              </w:rPr>
            </w:pPr>
            <w:r>
              <w:t xml:space="preserve">Le </w:t>
            </w:r>
            <w:r w:rsidR="00852C1B">
              <w:t>26 juillet</w:t>
            </w:r>
            <w:r w:rsidR="00543EDD">
              <w:t xml:space="preserve"> 2018</w:t>
            </w:r>
          </w:p>
        </w:tc>
      </w:tr>
      <w:tr w:rsidR="00E12A51" w:rsidRPr="006E7BAE" w14:paraId="02C304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C3044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C3044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C3044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1B44" w14:paraId="02C3045E" w14:textId="77777777" w:rsidTr="00C173B0">
        <w:tc>
          <w:tcPr>
            <w:tcW w:w="2269" w:type="pct"/>
          </w:tcPr>
          <w:p w14:paraId="02C30451" w14:textId="77777777" w:rsidR="0069048F" w:rsidRDefault="00DD4562">
            <w:pPr>
              <w:pStyle w:val="SCCLsocPrefix"/>
            </w:pPr>
            <w:r>
              <w:t>BETWEEN:</w:t>
            </w:r>
            <w:r>
              <w:br/>
            </w:r>
          </w:p>
          <w:p w14:paraId="02C30452" w14:textId="77777777" w:rsidR="0069048F" w:rsidRDefault="00DD4562">
            <w:pPr>
              <w:pStyle w:val="SCCLsocParty"/>
            </w:pPr>
            <w:r>
              <w:t>Lynne Threlfall, personally, in her capacity as liquidator of the succession of George Roseme and as tutor to the absentee George Roseme</w:t>
            </w:r>
            <w:r>
              <w:br/>
            </w:r>
          </w:p>
          <w:p w14:paraId="02C30453" w14:textId="77777777" w:rsidR="0069048F" w:rsidRDefault="00DD4562">
            <w:pPr>
              <w:pStyle w:val="SCCLsocPartyRole"/>
            </w:pPr>
            <w:r>
              <w:t>Applicant</w:t>
            </w:r>
            <w:r>
              <w:br/>
            </w:r>
          </w:p>
          <w:p w14:paraId="02C30454" w14:textId="77777777" w:rsidR="0069048F" w:rsidRDefault="00DD4562">
            <w:pPr>
              <w:pStyle w:val="SCCLsocVersus"/>
            </w:pPr>
            <w:r>
              <w:t>- and -</w:t>
            </w:r>
            <w:r>
              <w:br/>
            </w:r>
          </w:p>
          <w:p w14:paraId="02C30455" w14:textId="77777777" w:rsidR="0069048F" w:rsidRDefault="00DD4562">
            <w:pPr>
              <w:pStyle w:val="SCCLsocParty"/>
            </w:pPr>
            <w:r>
              <w:t>Carleton University</w:t>
            </w:r>
            <w:r>
              <w:br/>
            </w:r>
          </w:p>
          <w:p w14:paraId="02C30456" w14:textId="77777777" w:rsidR="0069048F" w:rsidRDefault="00DD456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C30457" w14:textId="77777777" w:rsidR="00824412" w:rsidRPr="006E7BAE" w:rsidRDefault="00824412" w:rsidP="00375294"/>
        </w:tc>
        <w:tc>
          <w:tcPr>
            <w:tcW w:w="2350" w:type="pct"/>
          </w:tcPr>
          <w:p w14:paraId="02C30458" w14:textId="77777777" w:rsidR="0069048F" w:rsidRPr="006E1B44" w:rsidRDefault="00DD4562">
            <w:pPr>
              <w:pStyle w:val="SCCLsocPrefix"/>
              <w:rPr>
                <w:rFonts w:cs="Times New Roman"/>
                <w:szCs w:val="24"/>
                <w:lang w:val="fr-CA"/>
              </w:rPr>
            </w:pPr>
            <w:r w:rsidRPr="006E1B44">
              <w:rPr>
                <w:rFonts w:cs="Times New Roman"/>
                <w:szCs w:val="24"/>
                <w:lang w:val="fr-CA"/>
              </w:rPr>
              <w:t>ENTRE :</w:t>
            </w:r>
            <w:r w:rsidRPr="006E1B44">
              <w:rPr>
                <w:rFonts w:cs="Times New Roman"/>
                <w:szCs w:val="24"/>
                <w:lang w:val="fr-CA"/>
              </w:rPr>
              <w:br/>
            </w:r>
          </w:p>
          <w:p w14:paraId="02C30459" w14:textId="43D1560F" w:rsidR="0069048F" w:rsidRPr="006E1B44" w:rsidRDefault="00DD4562">
            <w:pPr>
              <w:pStyle w:val="SCCLsocParty"/>
              <w:rPr>
                <w:rFonts w:cs="Times New Roman"/>
                <w:szCs w:val="24"/>
                <w:lang w:val="fr-CA"/>
              </w:rPr>
            </w:pPr>
            <w:r w:rsidRPr="006E1B44">
              <w:rPr>
                <w:rFonts w:cs="Times New Roman"/>
                <w:szCs w:val="24"/>
                <w:lang w:val="fr-CA"/>
              </w:rPr>
              <w:t xml:space="preserve">Lynne Threlfall, </w:t>
            </w:r>
            <w:r w:rsidR="00852C1B" w:rsidRPr="006E1B44">
              <w:rPr>
                <w:rFonts w:cs="Times New Roman"/>
                <w:szCs w:val="24"/>
                <w:lang w:val="fr-CA"/>
              </w:rPr>
              <w:t>personnellement, en sa qualité de liquidatrice de la succession de George Roseme et en sa qualité de tutrice de l’absent George Roseme</w:t>
            </w:r>
            <w:r w:rsidR="00852C1B" w:rsidRPr="006E1B44" w:rsidDel="00852C1B">
              <w:rPr>
                <w:rFonts w:cs="Times New Roman"/>
                <w:szCs w:val="24"/>
                <w:lang w:val="fr-CA"/>
              </w:rPr>
              <w:t xml:space="preserve"> </w:t>
            </w:r>
            <w:r w:rsidRPr="006E1B44">
              <w:rPr>
                <w:rFonts w:cs="Times New Roman"/>
                <w:szCs w:val="24"/>
                <w:lang w:val="fr-CA"/>
              </w:rPr>
              <w:br/>
            </w:r>
          </w:p>
          <w:p w14:paraId="02C3045A" w14:textId="77777777" w:rsidR="0069048F" w:rsidRPr="006E1B44" w:rsidRDefault="00DD4562">
            <w:pPr>
              <w:pStyle w:val="SCCLsocPartyRole"/>
              <w:rPr>
                <w:rFonts w:cs="Times New Roman"/>
                <w:szCs w:val="24"/>
                <w:lang w:val="fr-FR"/>
              </w:rPr>
            </w:pPr>
            <w:r w:rsidRPr="006E1B44">
              <w:rPr>
                <w:rFonts w:cs="Times New Roman"/>
                <w:szCs w:val="24"/>
                <w:lang w:val="fr-FR"/>
              </w:rPr>
              <w:t>Demanderesse</w:t>
            </w:r>
            <w:r w:rsidRPr="006E1B44">
              <w:rPr>
                <w:rFonts w:cs="Times New Roman"/>
                <w:szCs w:val="24"/>
                <w:lang w:val="fr-FR"/>
              </w:rPr>
              <w:br/>
            </w:r>
          </w:p>
          <w:p w14:paraId="02C3045B" w14:textId="77777777" w:rsidR="0069048F" w:rsidRPr="006E1B44" w:rsidRDefault="00DD4562">
            <w:pPr>
              <w:pStyle w:val="SCCLsocVersus"/>
              <w:rPr>
                <w:rFonts w:cs="Times New Roman"/>
                <w:szCs w:val="24"/>
                <w:lang w:val="fr-FR"/>
              </w:rPr>
            </w:pPr>
            <w:r w:rsidRPr="006E1B44">
              <w:rPr>
                <w:rFonts w:cs="Times New Roman"/>
                <w:szCs w:val="24"/>
                <w:lang w:val="fr-FR"/>
              </w:rPr>
              <w:t>- et -</w:t>
            </w:r>
            <w:r w:rsidRPr="006E1B44">
              <w:rPr>
                <w:rFonts w:cs="Times New Roman"/>
                <w:szCs w:val="24"/>
                <w:lang w:val="fr-FR"/>
              </w:rPr>
              <w:br/>
            </w:r>
          </w:p>
          <w:p w14:paraId="02C3045C" w14:textId="77777777" w:rsidR="0069048F" w:rsidRPr="006E1B44" w:rsidRDefault="00DD4562">
            <w:pPr>
              <w:pStyle w:val="SCCLsocParty"/>
              <w:rPr>
                <w:rFonts w:cs="Times New Roman"/>
                <w:szCs w:val="24"/>
                <w:lang w:val="fr-FR"/>
              </w:rPr>
            </w:pPr>
            <w:r w:rsidRPr="006E1B44">
              <w:rPr>
                <w:rFonts w:cs="Times New Roman"/>
                <w:szCs w:val="24"/>
                <w:lang w:val="fr-FR"/>
              </w:rPr>
              <w:t>Carleton University</w:t>
            </w:r>
            <w:r w:rsidRPr="006E1B44">
              <w:rPr>
                <w:rFonts w:cs="Times New Roman"/>
                <w:szCs w:val="24"/>
                <w:lang w:val="fr-FR"/>
              </w:rPr>
              <w:br/>
            </w:r>
          </w:p>
          <w:p w14:paraId="02C3045D" w14:textId="520AE465" w:rsidR="0069048F" w:rsidRPr="006E1B44" w:rsidRDefault="00DD4562" w:rsidP="00A70119">
            <w:pPr>
              <w:pStyle w:val="SCCLsocPartyRole"/>
              <w:rPr>
                <w:rFonts w:cs="Times New Roman"/>
                <w:szCs w:val="24"/>
                <w:lang w:val="fr-CA"/>
              </w:rPr>
            </w:pPr>
            <w:r w:rsidRPr="006E1B44">
              <w:rPr>
                <w:rFonts w:cs="Times New Roman"/>
                <w:szCs w:val="24"/>
                <w:lang w:val="fr-CA"/>
              </w:rPr>
              <w:t>Intimé</w:t>
            </w:r>
            <w:r w:rsidR="00852C1B" w:rsidRPr="006E1B44">
              <w:rPr>
                <w:rFonts w:cs="Times New Roman"/>
                <w:szCs w:val="24"/>
                <w:lang w:val="fr-CA"/>
              </w:rPr>
              <w:t>e</w:t>
            </w:r>
          </w:p>
        </w:tc>
      </w:tr>
      <w:tr w:rsidR="00824412" w:rsidRPr="006E1B44" w14:paraId="02C304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C3045F" w14:textId="77777777" w:rsidR="00824412" w:rsidRPr="00852C1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C30460" w14:textId="77777777" w:rsidR="00824412" w:rsidRPr="00852C1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C30461" w14:textId="77777777" w:rsidR="00824412" w:rsidRPr="006E1B44" w:rsidRDefault="00824412" w:rsidP="00B408F8">
            <w:pPr>
              <w:rPr>
                <w:rFonts w:cs="Times New Roman"/>
                <w:szCs w:val="24"/>
                <w:lang w:val="fr-CA"/>
              </w:rPr>
            </w:pPr>
          </w:p>
        </w:tc>
      </w:tr>
      <w:tr w:rsidR="00824412" w:rsidRPr="006E1B44" w14:paraId="02C3046C" w14:textId="77777777" w:rsidTr="00C173B0">
        <w:tc>
          <w:tcPr>
            <w:tcW w:w="2269" w:type="pct"/>
          </w:tcPr>
          <w:p w14:paraId="02C3046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C30464" w14:textId="77777777" w:rsidR="00824412" w:rsidRPr="006E7BAE" w:rsidRDefault="00824412" w:rsidP="00417FB7">
            <w:pPr>
              <w:jc w:val="center"/>
            </w:pPr>
          </w:p>
          <w:p w14:paraId="02C30465" w14:textId="1AC18E5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500-09-025936-162</w:t>
            </w:r>
            <w:r w:rsidRPr="006E7BAE">
              <w:t>,</w:t>
            </w:r>
            <w:r w:rsidR="00EF21DF">
              <w:t xml:space="preserve"> </w:t>
            </w:r>
            <w:r w:rsidR="00DD4562">
              <w:t xml:space="preserve">2017 QCCA 1632, </w:t>
            </w:r>
            <w:r w:rsidRPr="006E7BAE">
              <w:t xml:space="preserve">dated </w:t>
            </w:r>
            <w:r>
              <w:t>October 23, 2017</w:t>
            </w:r>
            <w:r w:rsidR="00DD4562">
              <w:t>,</w:t>
            </w:r>
            <w:r w:rsidRPr="006E7BAE">
              <w:t xml:space="preserve"> is </w:t>
            </w:r>
            <w:r w:rsidR="00DD4562">
              <w:t>granted with costs</w:t>
            </w:r>
            <w:r w:rsidR="00B235BB">
              <w:t xml:space="preserve"> in the cause</w:t>
            </w:r>
            <w:r w:rsidRPr="006E7BAE">
              <w:t>.</w:t>
            </w:r>
            <w:r w:rsidR="00852C1B">
              <w:t xml:space="preserve"> The schedule for serving and filing material</w:t>
            </w:r>
            <w:r w:rsidR="005E503B">
              <w:t>s</w:t>
            </w:r>
            <w:r w:rsidR="00852C1B">
              <w:t xml:space="preserve"> will be set by the Registrar.</w:t>
            </w:r>
          </w:p>
          <w:p w14:paraId="02C30466" w14:textId="77777777" w:rsidR="003F6511" w:rsidRDefault="003F6511" w:rsidP="00011960">
            <w:pPr>
              <w:jc w:val="both"/>
            </w:pPr>
          </w:p>
          <w:p w14:paraId="02C3046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C3046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C30469" w14:textId="77777777" w:rsidR="00824412" w:rsidRPr="006E1B44" w:rsidRDefault="00824412" w:rsidP="00C2612E">
            <w:pPr>
              <w:jc w:val="center"/>
              <w:rPr>
                <w:rFonts w:cs="Times New Roman"/>
                <w:szCs w:val="24"/>
                <w:lang w:val="fr-CA"/>
              </w:rPr>
            </w:pPr>
            <w:r w:rsidRPr="006E1B44">
              <w:rPr>
                <w:rFonts w:cs="Times New Roman"/>
                <w:szCs w:val="24"/>
                <w:lang w:val="fr-CA"/>
              </w:rPr>
              <w:t>JUGEMENT</w:t>
            </w:r>
          </w:p>
          <w:p w14:paraId="02C3046A" w14:textId="77777777" w:rsidR="00824412" w:rsidRPr="006E1B44" w:rsidRDefault="00824412" w:rsidP="00417FB7">
            <w:pPr>
              <w:jc w:val="center"/>
              <w:rPr>
                <w:rFonts w:cs="Times New Roman"/>
                <w:szCs w:val="24"/>
                <w:lang w:val="fr-CA"/>
              </w:rPr>
            </w:pPr>
          </w:p>
          <w:p w14:paraId="02C3046B" w14:textId="25356BC3" w:rsidR="003F6511" w:rsidRPr="006E1B44" w:rsidRDefault="00824412" w:rsidP="00DD4562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6E1B44">
              <w:rPr>
                <w:rFonts w:cs="Times New Roman"/>
                <w:szCs w:val="24"/>
                <w:lang w:val="fr-CA"/>
              </w:rPr>
              <w:t>L</w:t>
            </w:r>
            <w:r w:rsidR="00011960" w:rsidRPr="006E1B44">
              <w:rPr>
                <w:rFonts w:cs="Times New Roman"/>
                <w:szCs w:val="24"/>
                <w:lang w:val="fr-CA"/>
              </w:rPr>
              <w:t>a demande d’autorisation d’appel de l’arrêt de la</w:t>
            </w:r>
            <w:r w:rsidRPr="006E1B44">
              <w:rPr>
                <w:rFonts w:cs="Times New Roman"/>
                <w:szCs w:val="24"/>
                <w:lang w:val="fr-CA"/>
              </w:rPr>
              <w:t xml:space="preserve"> </w:t>
            </w:r>
            <w:r w:rsidRPr="006E1B44">
              <w:rPr>
                <w:rFonts w:cs="Times New Roman"/>
                <w:szCs w:val="24"/>
                <w:lang w:val="fr-FR"/>
              </w:rPr>
              <w:t>Cour d’appel du Québec (Montréal)</w:t>
            </w:r>
            <w:r w:rsidRPr="006E1B44">
              <w:rPr>
                <w:rFonts w:cs="Times New Roman"/>
                <w:szCs w:val="24"/>
                <w:lang w:val="fr-CA"/>
              </w:rPr>
              <w:t>, numéro</w:t>
            </w:r>
            <w:r w:rsidRPr="006E1B44">
              <w:rPr>
                <w:rFonts w:cs="Times New Roman"/>
                <w:szCs w:val="24"/>
                <w:lang w:val="fr-FR"/>
              </w:rPr>
              <w:t xml:space="preserve"> 500-09-025936-162</w:t>
            </w:r>
            <w:r w:rsidRPr="006E1B44">
              <w:rPr>
                <w:rFonts w:cs="Times New Roman"/>
                <w:szCs w:val="24"/>
                <w:lang w:val="fr-CA"/>
              </w:rPr>
              <w:t>,</w:t>
            </w:r>
            <w:r w:rsidR="00852C1B" w:rsidRPr="006E1B44">
              <w:rPr>
                <w:rFonts w:cs="Times New Roman"/>
                <w:szCs w:val="24"/>
                <w:lang w:val="fr-CA"/>
              </w:rPr>
              <w:t xml:space="preserve"> 2017 QCCA 1632,</w:t>
            </w:r>
            <w:r w:rsidRPr="006E1B44">
              <w:rPr>
                <w:rFonts w:cs="Times New Roman"/>
                <w:szCs w:val="24"/>
                <w:lang w:val="fr-CA"/>
              </w:rPr>
              <w:t xml:space="preserve"> </w:t>
            </w:r>
            <w:r w:rsidR="00011960" w:rsidRPr="006E1B44">
              <w:rPr>
                <w:rFonts w:cs="Times New Roman"/>
                <w:szCs w:val="24"/>
                <w:lang w:val="fr-CA"/>
              </w:rPr>
              <w:t>daté du</w:t>
            </w:r>
            <w:r w:rsidRPr="006E1B44">
              <w:rPr>
                <w:rFonts w:cs="Times New Roman"/>
                <w:szCs w:val="24"/>
                <w:lang w:val="fr-CA"/>
              </w:rPr>
              <w:t xml:space="preserve"> </w:t>
            </w:r>
            <w:r w:rsidRPr="006E1B44">
              <w:rPr>
                <w:rFonts w:cs="Times New Roman"/>
                <w:szCs w:val="24"/>
                <w:lang w:val="fr-FR"/>
              </w:rPr>
              <w:t>23 octobre 2017</w:t>
            </w:r>
            <w:r w:rsidRPr="006E1B44">
              <w:rPr>
                <w:rFonts w:cs="Times New Roman"/>
                <w:szCs w:val="24"/>
                <w:lang w:val="fr-CA"/>
              </w:rPr>
              <w:t xml:space="preserve">, est </w:t>
            </w:r>
            <w:r w:rsidR="00DD4562" w:rsidRPr="006E1B44">
              <w:rPr>
                <w:rFonts w:cs="Times New Roman"/>
                <w:szCs w:val="24"/>
                <w:lang w:val="fr-CA"/>
              </w:rPr>
              <w:t>accueillie avec dépens</w:t>
            </w:r>
            <w:r w:rsidR="00B235BB" w:rsidRPr="006E1B44">
              <w:rPr>
                <w:rFonts w:cs="Times New Roman"/>
                <w:szCs w:val="24"/>
                <w:lang w:val="fr-CA"/>
              </w:rPr>
              <w:t xml:space="preserve"> suivant l’issue de la cause</w:t>
            </w:r>
            <w:r w:rsidR="00DD4562" w:rsidRPr="006E1B44">
              <w:rPr>
                <w:rFonts w:cs="Times New Roman"/>
                <w:szCs w:val="24"/>
                <w:lang w:val="fr-CA"/>
              </w:rPr>
              <w:t>.</w:t>
            </w:r>
            <w:r w:rsidR="00011960" w:rsidRPr="006E1B44">
              <w:rPr>
                <w:rFonts w:cs="Times New Roman"/>
                <w:szCs w:val="24"/>
                <w:lang w:val="fr-CA"/>
              </w:rPr>
              <w:t xml:space="preserve"> </w:t>
            </w:r>
            <w:r w:rsidR="00852C1B" w:rsidRPr="006E1B44">
              <w:rPr>
                <w:rFonts w:cs="Times New Roman"/>
                <w:szCs w:val="24"/>
                <w:lang w:val="fr-CA"/>
              </w:rPr>
              <w:t>L’échéancier pour la signification et le dépôt des documents sera fixé par le Registraire.</w:t>
            </w:r>
          </w:p>
        </w:tc>
      </w:tr>
    </w:tbl>
    <w:p w14:paraId="02C3046D" w14:textId="77777777" w:rsidR="009F436C" w:rsidRPr="00D83B8C" w:rsidRDefault="009F436C" w:rsidP="00382FEC">
      <w:pPr>
        <w:rPr>
          <w:lang w:val="fr-CA"/>
        </w:rPr>
      </w:pPr>
    </w:p>
    <w:p w14:paraId="02C3046E" w14:textId="77777777" w:rsidR="009F436C" w:rsidRPr="00D83B8C" w:rsidRDefault="009F436C" w:rsidP="00417FB7">
      <w:pPr>
        <w:jc w:val="center"/>
        <w:rPr>
          <w:lang w:val="fr-CA"/>
        </w:rPr>
      </w:pPr>
    </w:p>
    <w:p w14:paraId="02C3046F" w14:textId="77777777" w:rsidR="009F436C" w:rsidRPr="00D83B8C" w:rsidRDefault="009F436C" w:rsidP="00417FB7">
      <w:pPr>
        <w:jc w:val="center"/>
        <w:rPr>
          <w:lang w:val="fr-CA"/>
        </w:rPr>
      </w:pPr>
    </w:p>
    <w:p w14:paraId="02C3047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C3047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2C30472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552019">
      <w:headerReference w:type="default" r:id="rId9"/>
      <w:headerReference w:type="first" r:id="rId10"/>
      <w:type w:val="continuous"/>
      <w:pgSz w:w="12240" w:h="15840"/>
      <w:pgMar w:top="720" w:right="1440" w:bottom="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30475" w14:textId="77777777" w:rsidR="00983D48" w:rsidRDefault="00983D48">
      <w:r>
        <w:separator/>
      </w:r>
    </w:p>
  </w:endnote>
  <w:endnote w:type="continuationSeparator" w:id="0">
    <w:p w14:paraId="02C3047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30473" w14:textId="77777777" w:rsidR="00983D48" w:rsidRDefault="00983D48">
      <w:r>
        <w:separator/>
      </w:r>
    </w:p>
  </w:footnote>
  <w:footnote w:type="continuationSeparator" w:id="0">
    <w:p w14:paraId="02C3047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47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5201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C30478" w14:textId="77777777" w:rsidR="008F53F3" w:rsidRDefault="008F53F3" w:rsidP="008F53F3">
    <w:pPr>
      <w:rPr>
        <w:szCs w:val="24"/>
      </w:rPr>
    </w:pPr>
  </w:p>
  <w:p w14:paraId="02C30479" w14:textId="77777777" w:rsidR="008F53F3" w:rsidRDefault="008F53F3" w:rsidP="008F53F3">
    <w:pPr>
      <w:rPr>
        <w:szCs w:val="24"/>
      </w:rPr>
    </w:pPr>
  </w:p>
  <w:p w14:paraId="02C3047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37893</w:t>
    </w:r>
    <w:r>
      <w:rPr>
        <w:szCs w:val="24"/>
      </w:rPr>
      <w:t>     </w:t>
    </w:r>
  </w:p>
  <w:p w14:paraId="02C3047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465855"/>
      <w:lock w:val="sdtContentLocked"/>
      <w:showingPlcHdr/>
      <w:text/>
    </w:sdtPr>
    <w:sdtEndPr/>
    <w:sdtContent>
      <w:p w14:paraId="02C3047C" w14:textId="77777777" w:rsidR="0073151A" w:rsidRDefault="0073151A" w:rsidP="0073151A"/>
      <w:p w14:paraId="02C3047D" w14:textId="77777777" w:rsidR="0073151A" w:rsidRPr="006E7BAE" w:rsidRDefault="0073151A" w:rsidP="0073151A"/>
      <w:p w14:paraId="02C3047E" w14:textId="77777777" w:rsidR="0073151A" w:rsidRPr="006E7BAE" w:rsidRDefault="0073151A" w:rsidP="0073151A"/>
      <w:p w14:paraId="02C3047F" w14:textId="77777777" w:rsidR="0073151A" w:rsidRPr="006E7BAE" w:rsidRDefault="0073151A" w:rsidP="0073151A"/>
      <w:p w14:paraId="02C30480" w14:textId="77777777" w:rsidR="0073151A" w:rsidRDefault="0073151A" w:rsidP="0073151A"/>
      <w:p w14:paraId="02C30481" w14:textId="77777777" w:rsidR="0073151A" w:rsidRDefault="0073151A" w:rsidP="0073151A"/>
      <w:p w14:paraId="02C30482" w14:textId="77777777" w:rsidR="0073151A" w:rsidRDefault="0073151A" w:rsidP="0073151A"/>
      <w:p w14:paraId="02C30483" w14:textId="77777777" w:rsidR="0073151A" w:rsidRDefault="0073151A" w:rsidP="0073151A"/>
      <w:p w14:paraId="02C30484" w14:textId="77777777" w:rsidR="0073151A" w:rsidRDefault="0073151A" w:rsidP="0073151A"/>
      <w:p w14:paraId="02C30485" w14:textId="77777777" w:rsidR="0073151A" w:rsidRPr="006E7BAE" w:rsidRDefault="0073151A" w:rsidP="0073151A"/>
      <w:p w14:paraId="02C30486" w14:textId="77777777" w:rsidR="00ED265D" w:rsidRPr="0073151A" w:rsidRDefault="00727E8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3B6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215C"/>
    <w:rsid w:val="004943CF"/>
    <w:rsid w:val="004956DA"/>
    <w:rsid w:val="004D4658"/>
    <w:rsid w:val="00543EDD"/>
    <w:rsid w:val="00552019"/>
    <w:rsid w:val="0055345D"/>
    <w:rsid w:val="00563E2C"/>
    <w:rsid w:val="00587869"/>
    <w:rsid w:val="005E503B"/>
    <w:rsid w:val="00612913"/>
    <w:rsid w:val="00614908"/>
    <w:rsid w:val="00650109"/>
    <w:rsid w:val="0069048F"/>
    <w:rsid w:val="006E1B44"/>
    <w:rsid w:val="006E7BAE"/>
    <w:rsid w:val="00701109"/>
    <w:rsid w:val="00727E8F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6B9F"/>
    <w:rsid w:val="00830BBE"/>
    <w:rsid w:val="00852C1B"/>
    <w:rsid w:val="0086042A"/>
    <w:rsid w:val="008763A3"/>
    <w:rsid w:val="008813BC"/>
    <w:rsid w:val="00894E45"/>
    <w:rsid w:val="00895263"/>
    <w:rsid w:val="008A0569"/>
    <w:rsid w:val="008A153F"/>
    <w:rsid w:val="008A44A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0119"/>
    <w:rsid w:val="00AB4A38"/>
    <w:rsid w:val="00AB5E22"/>
    <w:rsid w:val="00AE2077"/>
    <w:rsid w:val="00B158E3"/>
    <w:rsid w:val="00B235BB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7185"/>
    <w:rsid w:val="00D61AC2"/>
    <w:rsid w:val="00D83B8C"/>
    <w:rsid w:val="00DA4281"/>
    <w:rsid w:val="00DB1ADC"/>
    <w:rsid w:val="00DD4332"/>
    <w:rsid w:val="00DD4562"/>
    <w:rsid w:val="00E12A51"/>
    <w:rsid w:val="00E736B9"/>
    <w:rsid w:val="00E777AD"/>
    <w:rsid w:val="00EA4B61"/>
    <w:rsid w:val="00EC5EE0"/>
    <w:rsid w:val="00ED265D"/>
    <w:rsid w:val="00EE2A6C"/>
    <w:rsid w:val="00EF21DF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71EA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2C30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CBABE-3D4E-4398-8EC6-2690995A023A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40ae4924-d04e-473c-aafa-3657aad971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1BE88A-E251-4AF8-B138-169159240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C7C6C-8ABF-4841-9418-6E5678117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2018-07-26T11:21:00Z</dcterms:created>
  <dcterms:modified xsi:type="dcterms:W3CDTF">2018-07-26T11:21:00Z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