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3AC4A" w14:textId="77777777" w:rsidR="00E51E94" w:rsidRDefault="00E51E94" w:rsidP="00AE2077">
      <w:pPr>
        <w:jc w:val="right"/>
      </w:pPr>
    </w:p>
    <w:p w14:paraId="67B5794F" w14:textId="77777777" w:rsidR="00E51E94" w:rsidRDefault="00E51E94" w:rsidP="00AE2077">
      <w:pPr>
        <w:jc w:val="right"/>
      </w:pPr>
    </w:p>
    <w:p w14:paraId="4DB2DCE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37966</w:t>
      </w:r>
      <w:r w:rsidR="0016666F" w:rsidRPr="006E7BAE">
        <w:t>     </w:t>
      </w:r>
    </w:p>
    <w:p w14:paraId="4DB2DCE8" w14:textId="77777777" w:rsidR="009F436C" w:rsidRPr="006E7BAE" w:rsidRDefault="009F436C" w:rsidP="00382FEC"/>
    <w:p w14:paraId="4DB2DCE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DB2DCED" w14:textId="77777777" w:rsidTr="00C173B0">
        <w:tc>
          <w:tcPr>
            <w:tcW w:w="2269" w:type="pct"/>
          </w:tcPr>
          <w:p w14:paraId="4DB2DCEA" w14:textId="77777777" w:rsidR="00417FB7" w:rsidRPr="006E7BAE" w:rsidRDefault="00950CCB" w:rsidP="008262A3">
            <w:r>
              <w:t>October 4</w:t>
            </w:r>
            <w:r w:rsidR="00543EDD">
              <w:t>, 2018</w:t>
            </w:r>
          </w:p>
        </w:tc>
        <w:tc>
          <w:tcPr>
            <w:tcW w:w="381" w:type="pct"/>
          </w:tcPr>
          <w:p w14:paraId="4DB2DCEB" w14:textId="77777777" w:rsidR="00417FB7" w:rsidRPr="006E7BAE" w:rsidRDefault="00417FB7" w:rsidP="00382FEC"/>
        </w:tc>
        <w:tc>
          <w:tcPr>
            <w:tcW w:w="2350" w:type="pct"/>
          </w:tcPr>
          <w:p w14:paraId="4DB2DCEC" w14:textId="77777777" w:rsidR="00417FB7" w:rsidRPr="00D83B8C" w:rsidRDefault="00950CCB" w:rsidP="00816B78">
            <w:pPr>
              <w:rPr>
                <w:lang w:val="en-US"/>
              </w:rPr>
            </w:pPr>
            <w:r>
              <w:t>Le 4 octobre</w:t>
            </w:r>
            <w:r w:rsidR="00543EDD">
              <w:t xml:space="preserve"> 2018</w:t>
            </w:r>
          </w:p>
        </w:tc>
      </w:tr>
      <w:tr w:rsidR="00E12A51" w:rsidRPr="006E7BAE" w14:paraId="4DB2DCF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B2DCE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B2DCE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B2DCF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DB2DCFF" w14:textId="77777777" w:rsidTr="00C173B0">
        <w:tc>
          <w:tcPr>
            <w:tcW w:w="2269" w:type="pct"/>
          </w:tcPr>
          <w:p w14:paraId="4DB2DCF2" w14:textId="77777777" w:rsidR="009F137C" w:rsidRDefault="00312919">
            <w:pPr>
              <w:pStyle w:val="SCCLsocPrefix"/>
            </w:pPr>
            <w:r>
              <w:t>BETWEEN:</w:t>
            </w:r>
            <w:r>
              <w:br/>
            </w:r>
          </w:p>
          <w:p w14:paraId="4DB2DCF3" w14:textId="3B30BA3E" w:rsidR="009F137C" w:rsidRDefault="00312919">
            <w:pPr>
              <w:pStyle w:val="SCCLsocParty"/>
            </w:pPr>
            <w:r>
              <w:t>S</w:t>
            </w:r>
            <w:r w:rsidR="00392952">
              <w:t>hih Drum Tseng, Yang Feng Tseng and</w:t>
            </w:r>
            <w:r>
              <w:t xml:space="preserve"> Pauline Tseng</w:t>
            </w:r>
            <w:r>
              <w:br/>
            </w:r>
          </w:p>
          <w:p w14:paraId="4DB2DCF4" w14:textId="77777777" w:rsidR="009F137C" w:rsidRDefault="00312919">
            <w:pPr>
              <w:pStyle w:val="SCCLsocPartyRole"/>
            </w:pPr>
            <w:r>
              <w:t>Applicants</w:t>
            </w:r>
            <w:r>
              <w:br/>
            </w:r>
          </w:p>
          <w:p w14:paraId="4DB2DCF5" w14:textId="77777777" w:rsidR="009F137C" w:rsidRDefault="00312919">
            <w:pPr>
              <w:pStyle w:val="SCCLsocVersus"/>
            </w:pPr>
            <w:r>
              <w:t>- and -</w:t>
            </w:r>
            <w:r>
              <w:br/>
            </w:r>
          </w:p>
          <w:p w14:paraId="4DB2DCF6" w14:textId="1A8A3828" w:rsidR="009F137C" w:rsidRDefault="00175EDD">
            <w:pPr>
              <w:pStyle w:val="SCCLsocParty"/>
            </w:pPr>
            <w:r>
              <w:t xml:space="preserve">City of Toronto and </w:t>
            </w:r>
            <w:r w:rsidR="00480BBF">
              <w:t>Ann Borooah</w:t>
            </w:r>
            <w:r>
              <w:t>,</w:t>
            </w:r>
            <w:r w:rsidR="00312919">
              <w:t xml:space="preserve"> Chief Building Official for City of Toronto</w:t>
            </w:r>
            <w:r w:rsidR="00312919">
              <w:br/>
            </w:r>
          </w:p>
          <w:p w14:paraId="4DB2DCF7" w14:textId="77777777" w:rsidR="009F137C" w:rsidRDefault="0031291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DB2DCF8" w14:textId="77777777" w:rsidR="00824412" w:rsidRPr="006E7BAE" w:rsidRDefault="00824412" w:rsidP="00375294"/>
        </w:tc>
        <w:tc>
          <w:tcPr>
            <w:tcW w:w="2350" w:type="pct"/>
          </w:tcPr>
          <w:p w14:paraId="4DB2DCF9" w14:textId="77777777" w:rsidR="009F137C" w:rsidRPr="00DF273A" w:rsidRDefault="00312919">
            <w:pPr>
              <w:pStyle w:val="SCCLsocPrefix"/>
              <w:rPr>
                <w:lang w:val="fr-CA"/>
              </w:rPr>
            </w:pPr>
            <w:r w:rsidRPr="00DF273A">
              <w:rPr>
                <w:lang w:val="fr-CA"/>
              </w:rPr>
              <w:t>ENTRE :</w:t>
            </w:r>
            <w:r w:rsidRPr="00DF273A">
              <w:rPr>
                <w:lang w:val="fr-CA"/>
              </w:rPr>
              <w:br/>
            </w:r>
          </w:p>
          <w:p w14:paraId="4DB2DCFA" w14:textId="73C16313" w:rsidR="009F137C" w:rsidRPr="00DF273A" w:rsidRDefault="00312919">
            <w:pPr>
              <w:pStyle w:val="SCCLsocParty"/>
              <w:rPr>
                <w:lang w:val="fr-CA"/>
              </w:rPr>
            </w:pPr>
            <w:r w:rsidRPr="00DF273A">
              <w:rPr>
                <w:lang w:val="fr-CA"/>
              </w:rPr>
              <w:t>Shih Drum Tseng, Yang Feng Tseng</w:t>
            </w:r>
            <w:r w:rsidR="00392952" w:rsidRPr="00DF273A">
              <w:rPr>
                <w:lang w:val="fr-CA"/>
              </w:rPr>
              <w:t xml:space="preserve"> et</w:t>
            </w:r>
            <w:r w:rsidRPr="00DF273A">
              <w:rPr>
                <w:lang w:val="fr-CA"/>
              </w:rPr>
              <w:t xml:space="preserve"> Pauline Tseng</w:t>
            </w:r>
            <w:r w:rsidRPr="00DF273A">
              <w:rPr>
                <w:lang w:val="fr-CA"/>
              </w:rPr>
              <w:br/>
            </w:r>
          </w:p>
          <w:p w14:paraId="4DB2DCFB" w14:textId="77777777" w:rsidR="009F137C" w:rsidRPr="00DF273A" w:rsidRDefault="00950CCB">
            <w:pPr>
              <w:pStyle w:val="SCCLsocPartyRole"/>
              <w:rPr>
                <w:lang w:val="fr-CA"/>
              </w:rPr>
            </w:pPr>
            <w:r w:rsidRPr="00DF273A">
              <w:rPr>
                <w:lang w:val="fr-CA"/>
              </w:rPr>
              <w:t>Demandeur</w:t>
            </w:r>
            <w:r w:rsidR="00312919" w:rsidRPr="00DF273A">
              <w:rPr>
                <w:lang w:val="fr-CA"/>
              </w:rPr>
              <w:t>s</w:t>
            </w:r>
            <w:r w:rsidR="00312919" w:rsidRPr="00DF273A">
              <w:rPr>
                <w:lang w:val="fr-CA"/>
              </w:rPr>
              <w:br/>
            </w:r>
          </w:p>
          <w:p w14:paraId="4DB2DCFC" w14:textId="77777777" w:rsidR="009F137C" w:rsidRDefault="00312919">
            <w:pPr>
              <w:pStyle w:val="SCCLsocVersus"/>
            </w:pPr>
            <w:r>
              <w:t>- et -</w:t>
            </w:r>
            <w:r>
              <w:br/>
            </w:r>
          </w:p>
          <w:p w14:paraId="4DB2DCFD" w14:textId="14CEF592" w:rsidR="009F137C" w:rsidRDefault="00480BBF">
            <w:pPr>
              <w:pStyle w:val="SCCLsocParty"/>
            </w:pPr>
            <w:r>
              <w:t>City of Toronto</w:t>
            </w:r>
            <w:r w:rsidR="00175EDD">
              <w:t xml:space="preserve"> et</w:t>
            </w:r>
            <w:r>
              <w:t xml:space="preserve"> Ann Borooah</w:t>
            </w:r>
            <w:r w:rsidR="00175EDD">
              <w:t>,</w:t>
            </w:r>
            <w:r>
              <w:t xml:space="preserve"> </w:t>
            </w:r>
            <w:r w:rsidR="00312919">
              <w:t>Chief Building Official for City of Toronto</w:t>
            </w:r>
            <w:r w:rsidR="00312919">
              <w:br/>
            </w:r>
          </w:p>
          <w:p w14:paraId="4DB2DCFE" w14:textId="62AF8DDF" w:rsidR="009F137C" w:rsidRDefault="00950CCB">
            <w:pPr>
              <w:pStyle w:val="SCCLsocPartyRole"/>
            </w:pPr>
            <w:r>
              <w:t>Intimé</w:t>
            </w:r>
            <w:r w:rsidR="00175EDD">
              <w:t>e</w:t>
            </w:r>
            <w:r w:rsidR="00312919">
              <w:t>s</w:t>
            </w:r>
          </w:p>
        </w:tc>
      </w:tr>
      <w:tr w:rsidR="00824412" w:rsidRPr="006E7BAE" w14:paraId="4DB2DD0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B2DD0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B2DD0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B2DD0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51E94" w14:paraId="4DB2DD0D" w14:textId="77777777" w:rsidTr="00C173B0">
        <w:tc>
          <w:tcPr>
            <w:tcW w:w="2269" w:type="pct"/>
          </w:tcPr>
          <w:p w14:paraId="4DB2DD0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DB2DD05" w14:textId="77777777" w:rsidR="00824412" w:rsidRPr="006E7BAE" w:rsidRDefault="00824412" w:rsidP="00417FB7">
            <w:pPr>
              <w:jc w:val="center"/>
            </w:pPr>
          </w:p>
          <w:p w14:paraId="4DB2DD06" w14:textId="5D89315D" w:rsidR="00824412" w:rsidRDefault="00824412" w:rsidP="00011960">
            <w:pPr>
              <w:jc w:val="both"/>
            </w:pPr>
            <w:r w:rsidRPr="006E7BAE">
              <w:t xml:space="preserve">The </w:t>
            </w:r>
            <w:r w:rsidR="00950CCB">
              <w:t>motion for an extension of time to</w:t>
            </w:r>
            <w:r w:rsidR="00DF273A">
              <w:t xml:space="preserve"> file the response</w:t>
            </w:r>
            <w:r w:rsidR="00950CCB">
              <w:t xml:space="preserve"> </w:t>
            </w:r>
            <w:r w:rsidR="00DF273A">
              <w:t>to the application for leave to appeal is granted</w:t>
            </w:r>
            <w:r w:rsidR="00950CCB">
              <w:t xml:space="preserve">. The </w:t>
            </w:r>
            <w:r w:rsidRPr="006E7BAE">
              <w:t>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M47946</w:t>
            </w:r>
            <w:r w:rsidRPr="006E7BAE">
              <w:t xml:space="preserve">, dated </w:t>
            </w:r>
            <w:r>
              <w:t>November 8, 2017</w:t>
            </w:r>
            <w:r w:rsidR="001F5673">
              <w:t>,</w:t>
            </w:r>
            <w:r w:rsidR="00CE053F">
              <w:t xml:space="preserve"> </w:t>
            </w:r>
            <w:r w:rsidR="00950CCB">
              <w:t>is dismissed with costs</w:t>
            </w:r>
            <w:r w:rsidRPr="006E7BAE">
              <w:t>.</w:t>
            </w:r>
          </w:p>
          <w:p w14:paraId="4DB2DD0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DB2DD0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DB2DD0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DB2DD0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DB2DD0C" w14:textId="4121A8C4" w:rsidR="003F6511" w:rsidRPr="006E7BAE" w:rsidRDefault="005C5D2E" w:rsidP="005C5D2E">
            <w:pPr>
              <w:jc w:val="both"/>
              <w:rPr>
                <w:lang w:val="fr-CA"/>
              </w:rPr>
            </w:pPr>
            <w:bookmarkStart w:id="1" w:name="_GoBack"/>
            <w:r w:rsidRPr="005C5D2E">
              <w:rPr>
                <w:lang w:val="fr-CA"/>
              </w:rPr>
              <w:t xml:space="preserve">La requête en prorogation du délai de dépôt de la réponse à la demande d’autorisation d’appel est accueillie. </w:t>
            </w:r>
            <w:r w:rsidR="00824412" w:rsidRPr="005C5D2E">
              <w:rPr>
                <w:lang w:val="fr-CA"/>
              </w:rPr>
              <w:t>L</w:t>
            </w:r>
            <w:r w:rsidR="00011960" w:rsidRPr="005C5D2E">
              <w:rPr>
                <w:lang w:val="fr-CA"/>
              </w:rPr>
              <w:t>a demande d’autorisation d’appel de l’arrêt de la</w:t>
            </w:r>
            <w:r w:rsidR="00824412" w:rsidRPr="005C5D2E">
              <w:rPr>
                <w:lang w:val="fr-CA"/>
              </w:rPr>
              <w:t xml:space="preserve"> Cour d’appel de l’Ontario, numéro M47946, </w:t>
            </w:r>
            <w:r w:rsidR="00011960" w:rsidRPr="005C5D2E">
              <w:rPr>
                <w:lang w:val="fr-CA"/>
              </w:rPr>
              <w:t>daté du</w:t>
            </w:r>
            <w:r w:rsidR="00824412" w:rsidRPr="005C5D2E">
              <w:rPr>
                <w:lang w:val="fr-CA"/>
              </w:rPr>
              <w:t xml:space="preserve"> 8 novembre 2017</w:t>
            </w:r>
            <w:r w:rsidR="00312919" w:rsidRPr="005C5D2E">
              <w:rPr>
                <w:lang w:val="fr-CA"/>
              </w:rPr>
              <w:t>, est</w:t>
            </w:r>
            <w:r w:rsidR="00312919">
              <w:rPr>
                <w:lang w:val="fr-CA"/>
              </w:rPr>
              <w:t xml:space="preserve"> rejetée avec dépens</w:t>
            </w:r>
            <w:r w:rsidR="00824412"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DB2DD0E" w14:textId="77777777" w:rsidR="009F436C" w:rsidRPr="00D83B8C" w:rsidRDefault="009F436C" w:rsidP="00382FEC">
      <w:pPr>
        <w:rPr>
          <w:lang w:val="fr-CA"/>
        </w:rPr>
      </w:pPr>
    </w:p>
    <w:p w14:paraId="4DB2DD0F" w14:textId="77777777" w:rsidR="009F436C" w:rsidRPr="00D83B8C" w:rsidRDefault="009F436C" w:rsidP="00417FB7">
      <w:pPr>
        <w:jc w:val="center"/>
        <w:rPr>
          <w:lang w:val="fr-CA"/>
        </w:rPr>
      </w:pPr>
    </w:p>
    <w:p w14:paraId="4DB2DD10" w14:textId="77777777" w:rsidR="009F436C" w:rsidRPr="00D83B8C" w:rsidRDefault="009F436C" w:rsidP="00417FB7">
      <w:pPr>
        <w:jc w:val="center"/>
        <w:rPr>
          <w:lang w:val="fr-CA"/>
        </w:rPr>
      </w:pPr>
    </w:p>
    <w:p w14:paraId="4DB2DD1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DB2DD1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4DB2DD13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2DD16" w14:textId="77777777" w:rsidR="00983D48" w:rsidRDefault="00983D48">
      <w:r>
        <w:separator/>
      </w:r>
    </w:p>
  </w:endnote>
  <w:endnote w:type="continuationSeparator" w:id="0">
    <w:p w14:paraId="4DB2DD1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2DD14" w14:textId="77777777" w:rsidR="00983D48" w:rsidRDefault="00983D48">
      <w:r>
        <w:separator/>
      </w:r>
    </w:p>
  </w:footnote>
  <w:footnote w:type="continuationSeparator" w:id="0">
    <w:p w14:paraId="4DB2DD1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2DD1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12919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DB2DD19" w14:textId="77777777" w:rsidR="008F53F3" w:rsidRDefault="008F53F3" w:rsidP="008F53F3">
    <w:pPr>
      <w:rPr>
        <w:szCs w:val="24"/>
      </w:rPr>
    </w:pPr>
  </w:p>
  <w:p w14:paraId="4DB2DD1A" w14:textId="77777777" w:rsidR="008F53F3" w:rsidRDefault="008F53F3" w:rsidP="008F53F3">
    <w:pPr>
      <w:rPr>
        <w:szCs w:val="24"/>
      </w:rPr>
    </w:pPr>
  </w:p>
  <w:p w14:paraId="4DB2DD1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37966</w:t>
    </w:r>
    <w:r>
      <w:rPr>
        <w:szCs w:val="24"/>
      </w:rPr>
      <w:t>     </w:t>
    </w:r>
  </w:p>
  <w:p w14:paraId="4DB2DD1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DB2DD1D" w14:textId="77777777" w:rsidR="0073151A" w:rsidRDefault="0073151A" w:rsidP="0073151A"/>
      <w:p w14:paraId="4DB2DD1E" w14:textId="77777777" w:rsidR="0073151A" w:rsidRPr="006E7BAE" w:rsidRDefault="0073151A" w:rsidP="0073151A"/>
      <w:p w14:paraId="4DB2DD1F" w14:textId="77777777" w:rsidR="0073151A" w:rsidRPr="006E7BAE" w:rsidRDefault="0073151A" w:rsidP="0073151A"/>
      <w:p w14:paraId="4DB2DD20" w14:textId="77777777" w:rsidR="0073151A" w:rsidRPr="006E7BAE" w:rsidRDefault="0073151A" w:rsidP="0073151A"/>
      <w:p w14:paraId="4DB2DD21" w14:textId="77777777" w:rsidR="0073151A" w:rsidRDefault="0073151A" w:rsidP="0073151A"/>
      <w:p w14:paraId="4DB2DD22" w14:textId="77777777" w:rsidR="0073151A" w:rsidRDefault="0073151A" w:rsidP="0073151A"/>
      <w:p w14:paraId="4DB2DD23" w14:textId="77777777" w:rsidR="0073151A" w:rsidRDefault="0073151A" w:rsidP="0073151A"/>
      <w:p w14:paraId="4DB2DD24" w14:textId="77777777" w:rsidR="0073151A" w:rsidRDefault="0073151A" w:rsidP="0073151A"/>
      <w:p w14:paraId="4DB2DD25" w14:textId="77777777" w:rsidR="0073151A" w:rsidRDefault="0073151A" w:rsidP="0073151A"/>
      <w:p w14:paraId="4DB2DD26" w14:textId="77777777" w:rsidR="0073151A" w:rsidRPr="006E7BAE" w:rsidRDefault="0073151A" w:rsidP="0073151A"/>
      <w:p w14:paraId="4DB2DD27" w14:textId="77777777" w:rsidR="00ED265D" w:rsidRPr="0073151A" w:rsidRDefault="00333CF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5EDD"/>
    <w:rsid w:val="001B3EC0"/>
    <w:rsid w:val="001D0116"/>
    <w:rsid w:val="001D4323"/>
    <w:rsid w:val="001E1079"/>
    <w:rsid w:val="001F5673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12919"/>
    <w:rsid w:val="00326E5F"/>
    <w:rsid w:val="00333CF4"/>
    <w:rsid w:val="00335879"/>
    <w:rsid w:val="00356186"/>
    <w:rsid w:val="00374E7D"/>
    <w:rsid w:val="00375294"/>
    <w:rsid w:val="00382FC7"/>
    <w:rsid w:val="00382FEC"/>
    <w:rsid w:val="00385A90"/>
    <w:rsid w:val="00392952"/>
    <w:rsid w:val="003A37CF"/>
    <w:rsid w:val="003B1F3D"/>
    <w:rsid w:val="003D3551"/>
    <w:rsid w:val="003F6511"/>
    <w:rsid w:val="00410EDC"/>
    <w:rsid w:val="00414694"/>
    <w:rsid w:val="00417FB7"/>
    <w:rsid w:val="0042783F"/>
    <w:rsid w:val="00480BBF"/>
    <w:rsid w:val="004943CF"/>
    <w:rsid w:val="004956DA"/>
    <w:rsid w:val="004D4658"/>
    <w:rsid w:val="00543EDD"/>
    <w:rsid w:val="0055345D"/>
    <w:rsid w:val="00563E2C"/>
    <w:rsid w:val="00587869"/>
    <w:rsid w:val="005C5D2E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18D4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0CCB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137C"/>
    <w:rsid w:val="009F26C4"/>
    <w:rsid w:val="009F436C"/>
    <w:rsid w:val="00A03153"/>
    <w:rsid w:val="00A103E3"/>
    <w:rsid w:val="00A24849"/>
    <w:rsid w:val="00A252FA"/>
    <w:rsid w:val="00A4466F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053F"/>
    <w:rsid w:val="00CE249F"/>
    <w:rsid w:val="00CF17D0"/>
    <w:rsid w:val="00D42339"/>
    <w:rsid w:val="00D61AC2"/>
    <w:rsid w:val="00D83B8C"/>
    <w:rsid w:val="00DA4281"/>
    <w:rsid w:val="00DB1ADC"/>
    <w:rsid w:val="00DB6DA0"/>
    <w:rsid w:val="00DD4332"/>
    <w:rsid w:val="00DF273A"/>
    <w:rsid w:val="00E12A51"/>
    <w:rsid w:val="00E51E94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DB2D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12363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2018-10-04T04:00:00+00:00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Rowe,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352C9-D539-4335-A35B-384BBC46471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4BFC3448-3D2F-48A4-B4BF-065EC006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E83B7-60A8-4DEF-B137-08246DB03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2018-10-02T14:09:00Z</dcterms:created>
  <dcterms:modified xsi:type="dcterms:W3CDTF">2018-10-02T14:09:00Z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