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DE95D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38921</w:t>
      </w:r>
      <w:r w:rsidR="0016666F" w:rsidRPr="006E7BAE">
        <w:t>     </w:t>
      </w:r>
    </w:p>
    <w:p w14:paraId="566DE95E" w14:textId="77777777" w:rsidR="009F436C" w:rsidRPr="006E7BAE" w:rsidRDefault="009F436C" w:rsidP="00382FEC"/>
    <w:p w14:paraId="566DE95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66DE963" w14:textId="77777777" w:rsidTr="00C173B0">
        <w:tc>
          <w:tcPr>
            <w:tcW w:w="2269" w:type="pct"/>
          </w:tcPr>
          <w:p w14:paraId="566DE960" w14:textId="77777777" w:rsidR="00417FB7" w:rsidRPr="006E7BAE" w:rsidRDefault="00A0246F" w:rsidP="008262A3">
            <w:r>
              <w:t>March 26</w:t>
            </w:r>
            <w:r w:rsidR="00543EDD">
              <w:t>, 2020</w:t>
            </w:r>
          </w:p>
        </w:tc>
        <w:tc>
          <w:tcPr>
            <w:tcW w:w="381" w:type="pct"/>
          </w:tcPr>
          <w:p w14:paraId="566DE961" w14:textId="77777777" w:rsidR="00417FB7" w:rsidRPr="006E7BAE" w:rsidRDefault="00417FB7" w:rsidP="00382FEC"/>
        </w:tc>
        <w:tc>
          <w:tcPr>
            <w:tcW w:w="2350" w:type="pct"/>
          </w:tcPr>
          <w:p w14:paraId="566DE962" w14:textId="77777777" w:rsidR="00417FB7" w:rsidRPr="00D83B8C" w:rsidRDefault="00A0246F" w:rsidP="00A0246F">
            <w:pPr>
              <w:rPr>
                <w:lang w:val="en-US"/>
              </w:rPr>
            </w:pPr>
            <w:r>
              <w:t>Le 26</w:t>
            </w:r>
            <w:r w:rsidR="00543EDD">
              <w:t xml:space="preserve"> mars 2020</w:t>
            </w:r>
          </w:p>
        </w:tc>
      </w:tr>
      <w:tr w:rsidR="00E12A51" w:rsidRPr="006E7BAE" w14:paraId="566DE96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66DE96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66DE96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66DE96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66DE97B" w14:textId="77777777" w:rsidTr="00C173B0">
        <w:tc>
          <w:tcPr>
            <w:tcW w:w="2269" w:type="pct"/>
          </w:tcPr>
          <w:p w14:paraId="566DE968" w14:textId="77777777" w:rsidR="00C42C55" w:rsidRDefault="00A0246F">
            <w:pPr>
              <w:pStyle w:val="SCCLsocPrefix"/>
            </w:pPr>
            <w:r>
              <w:t>BETWEEN:</w:t>
            </w:r>
            <w:r>
              <w:br/>
            </w:r>
          </w:p>
          <w:p w14:paraId="566DE969" w14:textId="77777777" w:rsidR="00C42C55" w:rsidRDefault="00A0246F">
            <w:pPr>
              <w:pStyle w:val="SCCLsocParty"/>
            </w:pPr>
            <w:r>
              <w:t>City of Toronto</w:t>
            </w:r>
            <w:r>
              <w:br/>
            </w:r>
          </w:p>
          <w:p w14:paraId="566DE96A" w14:textId="77777777" w:rsidR="00C42C55" w:rsidRDefault="00A0246F">
            <w:pPr>
              <w:pStyle w:val="SCCLsocPartyRole"/>
            </w:pPr>
            <w:r>
              <w:t>Applicant</w:t>
            </w:r>
            <w:r>
              <w:br/>
            </w:r>
          </w:p>
          <w:p w14:paraId="566DE96B" w14:textId="77777777" w:rsidR="00C42C55" w:rsidRDefault="00A0246F">
            <w:pPr>
              <w:pStyle w:val="SCCLsocVersus"/>
            </w:pPr>
            <w:r>
              <w:t>- and -</w:t>
            </w:r>
            <w:r>
              <w:br/>
            </w:r>
          </w:p>
          <w:p w14:paraId="566DE96C" w14:textId="77777777" w:rsidR="00C42C55" w:rsidRDefault="00A0246F">
            <w:pPr>
              <w:pStyle w:val="SCCLsocParty"/>
            </w:pPr>
            <w:r>
              <w:t>Attorney General of Ontario</w:t>
            </w:r>
            <w:r>
              <w:br/>
            </w:r>
          </w:p>
          <w:p w14:paraId="566DE96D" w14:textId="77777777" w:rsidR="00C42C55" w:rsidRDefault="00A0246F">
            <w:pPr>
              <w:pStyle w:val="SCCLsocPartyRole"/>
            </w:pPr>
            <w:r>
              <w:t>Respondent</w:t>
            </w:r>
            <w:r>
              <w:br/>
            </w:r>
          </w:p>
          <w:p w14:paraId="566DE96E" w14:textId="77777777" w:rsidR="00C42C55" w:rsidRDefault="00A0246F">
            <w:pPr>
              <w:pStyle w:val="SCCLsocVersus"/>
            </w:pPr>
            <w:r>
              <w:t>- and -</w:t>
            </w:r>
            <w:r>
              <w:br/>
            </w:r>
          </w:p>
          <w:p w14:paraId="566DE96F" w14:textId="77777777" w:rsidR="00C42C55" w:rsidRDefault="00A0246F">
            <w:pPr>
              <w:pStyle w:val="SCCLsocParty"/>
            </w:pPr>
            <w:r>
              <w:t>Toronto District School Board</w:t>
            </w:r>
            <w:r>
              <w:br/>
            </w:r>
          </w:p>
          <w:p w14:paraId="566DE970" w14:textId="77777777" w:rsidR="00C42C55" w:rsidRDefault="00A0246F">
            <w:pPr>
              <w:pStyle w:val="SCCLsocPartyRole"/>
            </w:pPr>
            <w:r>
              <w:t>Intervener</w:t>
            </w:r>
          </w:p>
        </w:tc>
        <w:tc>
          <w:tcPr>
            <w:tcW w:w="381" w:type="pct"/>
          </w:tcPr>
          <w:p w14:paraId="566DE971" w14:textId="77777777" w:rsidR="00824412" w:rsidRPr="006E7BAE" w:rsidRDefault="00824412" w:rsidP="00375294"/>
        </w:tc>
        <w:tc>
          <w:tcPr>
            <w:tcW w:w="2350" w:type="pct"/>
          </w:tcPr>
          <w:p w14:paraId="566DE972" w14:textId="77777777" w:rsidR="00C42C55" w:rsidRPr="00A0246F" w:rsidRDefault="00A0246F">
            <w:pPr>
              <w:pStyle w:val="SCCLsocPrefix"/>
              <w:rPr>
                <w:lang w:val="fr-CA"/>
              </w:rPr>
            </w:pPr>
            <w:r w:rsidRPr="00A0246F">
              <w:rPr>
                <w:lang w:val="fr-CA"/>
              </w:rPr>
              <w:t>ENTRE :</w:t>
            </w:r>
            <w:r w:rsidRPr="00A0246F">
              <w:rPr>
                <w:lang w:val="fr-CA"/>
              </w:rPr>
              <w:br/>
            </w:r>
          </w:p>
          <w:p w14:paraId="566DE973" w14:textId="101ABC4B" w:rsidR="00C42C55" w:rsidRPr="00A0246F" w:rsidRDefault="004823B6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C</w:t>
            </w:r>
            <w:r w:rsidR="00A0246F" w:rsidRPr="00A0246F">
              <w:rPr>
                <w:lang w:val="fr-CA"/>
              </w:rPr>
              <w:t>ité de Toronto</w:t>
            </w:r>
            <w:r w:rsidR="00A0246F" w:rsidRPr="00A0246F">
              <w:rPr>
                <w:lang w:val="fr-CA"/>
              </w:rPr>
              <w:br/>
            </w:r>
          </w:p>
          <w:p w14:paraId="566DE974" w14:textId="77777777" w:rsidR="00C42C55" w:rsidRPr="00A0246F" w:rsidRDefault="00A0246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A0246F">
              <w:rPr>
                <w:lang w:val="fr-CA"/>
              </w:rPr>
              <w:br/>
            </w:r>
          </w:p>
          <w:p w14:paraId="566DE975" w14:textId="77777777" w:rsidR="00C42C55" w:rsidRPr="00A0246F" w:rsidRDefault="00A0246F">
            <w:pPr>
              <w:pStyle w:val="SCCLsocVersus"/>
              <w:rPr>
                <w:lang w:val="fr-CA"/>
              </w:rPr>
            </w:pPr>
            <w:r w:rsidRPr="00A0246F">
              <w:rPr>
                <w:lang w:val="fr-CA"/>
              </w:rPr>
              <w:t>- et -</w:t>
            </w:r>
            <w:r w:rsidRPr="00A0246F">
              <w:rPr>
                <w:lang w:val="fr-CA"/>
              </w:rPr>
              <w:br/>
            </w:r>
          </w:p>
          <w:p w14:paraId="566DE976" w14:textId="6CB64291" w:rsidR="00C42C55" w:rsidRPr="00A0246F" w:rsidRDefault="00A0246F">
            <w:pPr>
              <w:pStyle w:val="SCCLsocParty"/>
              <w:rPr>
                <w:lang w:val="fr-CA"/>
              </w:rPr>
            </w:pPr>
            <w:r w:rsidRPr="00A0246F">
              <w:rPr>
                <w:lang w:val="fr-CA"/>
              </w:rPr>
              <w:t>Procureur général de l</w:t>
            </w:r>
            <w:r w:rsidR="004823B6">
              <w:rPr>
                <w:lang w:val="fr-CA"/>
              </w:rPr>
              <w:t>’</w:t>
            </w:r>
            <w:r w:rsidRPr="00A0246F">
              <w:rPr>
                <w:lang w:val="fr-CA"/>
              </w:rPr>
              <w:t>Ontario</w:t>
            </w:r>
            <w:r w:rsidRPr="00A0246F">
              <w:rPr>
                <w:lang w:val="fr-CA"/>
              </w:rPr>
              <w:br/>
            </w:r>
          </w:p>
          <w:p w14:paraId="566DE977" w14:textId="77777777" w:rsidR="00C42C55" w:rsidRPr="00C03B42" w:rsidRDefault="00A0246F">
            <w:pPr>
              <w:pStyle w:val="SCCLsocPartyRole"/>
              <w:rPr>
                <w:lang w:val="fr-CA"/>
              </w:rPr>
            </w:pPr>
            <w:r w:rsidRPr="00C03B42">
              <w:rPr>
                <w:lang w:val="fr-CA"/>
              </w:rPr>
              <w:t>Intimé</w:t>
            </w:r>
            <w:r w:rsidRPr="00C03B42">
              <w:rPr>
                <w:lang w:val="fr-CA"/>
              </w:rPr>
              <w:br/>
            </w:r>
          </w:p>
          <w:p w14:paraId="566DE978" w14:textId="77777777" w:rsidR="00C42C55" w:rsidRDefault="00A0246F">
            <w:pPr>
              <w:pStyle w:val="SCCLsocVersus"/>
            </w:pPr>
            <w:r>
              <w:t>- et -</w:t>
            </w:r>
            <w:r>
              <w:br/>
            </w:r>
          </w:p>
          <w:p w14:paraId="566DE979" w14:textId="77777777" w:rsidR="00C42C55" w:rsidRDefault="00A0246F">
            <w:pPr>
              <w:pStyle w:val="SCCLsocParty"/>
            </w:pPr>
            <w:r>
              <w:t>Toronto District School Board</w:t>
            </w:r>
            <w:r>
              <w:br/>
            </w:r>
          </w:p>
          <w:p w14:paraId="566DE97A" w14:textId="77777777" w:rsidR="00C42C55" w:rsidRDefault="00A0246F">
            <w:pPr>
              <w:pStyle w:val="SCCLsocPartyRole"/>
            </w:pPr>
            <w:r>
              <w:t>Intervenant</w:t>
            </w:r>
          </w:p>
        </w:tc>
      </w:tr>
      <w:tr w:rsidR="00824412" w:rsidRPr="006E7BAE" w14:paraId="566DE97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66DE97C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66DE97D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66DE97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03B42" w14:paraId="566DE989" w14:textId="77777777" w:rsidTr="00C03B42">
        <w:trPr>
          <w:trHeight w:val="3011"/>
        </w:trPr>
        <w:tc>
          <w:tcPr>
            <w:tcW w:w="2269" w:type="pct"/>
          </w:tcPr>
          <w:p w14:paraId="566DE98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66DE981" w14:textId="77777777" w:rsidR="00824412" w:rsidRPr="006E7BAE" w:rsidRDefault="00824412" w:rsidP="00417FB7">
            <w:pPr>
              <w:jc w:val="center"/>
            </w:pPr>
          </w:p>
          <w:p w14:paraId="566DE982" w14:textId="4F169C54" w:rsidR="00824412" w:rsidRDefault="00C1278B" w:rsidP="00011960">
            <w:pPr>
              <w:jc w:val="both"/>
            </w:pPr>
            <w:r>
              <w:t xml:space="preserve">The conditional application for leave to cross-appeal is dismissed with costs, without prejudice to the right of the Attorney General of Ontario to file a motion to adduce new evidence.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 xml:space="preserve">C65861, 2019 ONCA </w:t>
            </w:r>
            <w:r w:rsidR="00824412">
              <w:lastRenderedPageBreak/>
              <w:t>732</w:t>
            </w:r>
            <w:r w:rsidR="00824412" w:rsidRPr="006E7BAE">
              <w:t xml:space="preserve">, dated </w:t>
            </w:r>
            <w:r w:rsidR="00824412">
              <w:t>September 19, 2019</w:t>
            </w:r>
            <w:r w:rsidR="00A0246F">
              <w:t>, is granted with costs in the cause</w:t>
            </w:r>
            <w:r w:rsidR="00824412" w:rsidRPr="006E7BAE">
              <w:t>.</w:t>
            </w:r>
          </w:p>
          <w:p w14:paraId="566DE984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66DE98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66DE98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66DE98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66DE988" w14:textId="390D2233" w:rsidR="003F6511" w:rsidRPr="006E7BAE" w:rsidRDefault="00C1278B">
            <w:pPr>
              <w:jc w:val="both"/>
              <w:rPr>
                <w:lang w:val="fr-CA"/>
              </w:rPr>
            </w:pPr>
            <w:bookmarkStart w:id="1" w:name="_GoBack"/>
            <w:r>
              <w:rPr>
                <w:lang w:val="fr-CA"/>
              </w:rPr>
              <w:t>La demande conditionnelle d’autorisation d’appel incident est rejetée avec dépens, sans préjudice au droit du procureur général de l’Ontario de</w:t>
            </w:r>
            <w:r w:rsidR="009A2B8C">
              <w:rPr>
                <w:lang w:val="fr-CA"/>
              </w:rPr>
              <w:t xml:space="preserve"> déposer une requête sollicitant l’autorisation de présenter une nouvelle preuve.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0246F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A0246F">
              <w:rPr>
                <w:lang w:val="fr-CA"/>
              </w:rPr>
              <w:t>C65861, 2019 ONCA 732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0246F">
              <w:rPr>
                <w:lang w:val="fr-CA"/>
              </w:rPr>
              <w:lastRenderedPageBreak/>
              <w:t>19 septembre 2019</w:t>
            </w:r>
            <w:r w:rsidR="00824412" w:rsidRPr="006E7BAE">
              <w:rPr>
                <w:lang w:val="fr-CA"/>
              </w:rPr>
              <w:t xml:space="preserve">, est </w:t>
            </w:r>
            <w:r w:rsidR="00A0246F">
              <w:rPr>
                <w:lang w:val="fr-CA"/>
              </w:rPr>
              <w:t>accueillie avec  dépens suivant l’issue de la cause</w:t>
            </w:r>
            <w:r w:rsidR="00824412"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66DE98A" w14:textId="77777777" w:rsidR="009F436C" w:rsidRPr="00D83B8C" w:rsidRDefault="009F436C" w:rsidP="00382FEC">
      <w:pPr>
        <w:rPr>
          <w:lang w:val="fr-CA"/>
        </w:rPr>
      </w:pPr>
    </w:p>
    <w:p w14:paraId="566DE98B" w14:textId="77777777" w:rsidR="009F436C" w:rsidRPr="00D83B8C" w:rsidRDefault="009F436C" w:rsidP="00417FB7">
      <w:pPr>
        <w:jc w:val="center"/>
        <w:rPr>
          <w:lang w:val="fr-CA"/>
        </w:rPr>
      </w:pPr>
    </w:p>
    <w:p w14:paraId="566DE98C" w14:textId="77777777" w:rsidR="009F436C" w:rsidRPr="00D83B8C" w:rsidRDefault="009F436C" w:rsidP="00A0246F">
      <w:pPr>
        <w:rPr>
          <w:lang w:val="fr-CA"/>
        </w:rPr>
      </w:pPr>
    </w:p>
    <w:p w14:paraId="566DE98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66DE98E" w14:textId="77777777" w:rsidR="003A37CF" w:rsidRPr="00D83B8C" w:rsidRDefault="003A37CF" w:rsidP="00A0246F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C03B42">
      <w:headerReference w:type="default" r:id="rId9"/>
      <w:headerReference w:type="first" r:id="rId10"/>
      <w:type w:val="continuous"/>
      <w:pgSz w:w="12240" w:h="15840"/>
      <w:pgMar w:top="720" w:right="1440" w:bottom="153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DE991" w14:textId="77777777" w:rsidR="00983D48" w:rsidRDefault="00983D48">
      <w:r>
        <w:separator/>
      </w:r>
    </w:p>
  </w:endnote>
  <w:endnote w:type="continuationSeparator" w:id="0">
    <w:p w14:paraId="566DE99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DE98F" w14:textId="77777777" w:rsidR="00983D48" w:rsidRDefault="00983D48">
      <w:r>
        <w:separator/>
      </w:r>
    </w:p>
  </w:footnote>
  <w:footnote w:type="continuationSeparator" w:id="0">
    <w:p w14:paraId="566DE99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DE99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450F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66DE994" w14:textId="77777777" w:rsidR="008F53F3" w:rsidRDefault="008F53F3" w:rsidP="008F53F3">
    <w:pPr>
      <w:rPr>
        <w:szCs w:val="24"/>
      </w:rPr>
    </w:pPr>
  </w:p>
  <w:p w14:paraId="566DE995" w14:textId="77777777" w:rsidR="008F53F3" w:rsidRDefault="008F53F3" w:rsidP="008F53F3">
    <w:pPr>
      <w:rPr>
        <w:szCs w:val="24"/>
      </w:rPr>
    </w:pPr>
  </w:p>
  <w:p w14:paraId="566DE99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38921</w:t>
    </w:r>
    <w:r>
      <w:rPr>
        <w:szCs w:val="24"/>
      </w:rPr>
      <w:t>     </w:t>
    </w:r>
  </w:p>
  <w:p w14:paraId="566DE99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66DE998" w14:textId="77777777" w:rsidR="0073151A" w:rsidRDefault="0073151A" w:rsidP="0073151A"/>
      <w:p w14:paraId="566DE999" w14:textId="77777777" w:rsidR="0073151A" w:rsidRPr="006E7BAE" w:rsidRDefault="0073151A" w:rsidP="0073151A"/>
      <w:p w14:paraId="566DE99A" w14:textId="77777777" w:rsidR="0073151A" w:rsidRPr="006E7BAE" w:rsidRDefault="0073151A" w:rsidP="0073151A"/>
      <w:p w14:paraId="566DE99B" w14:textId="77777777" w:rsidR="0073151A" w:rsidRPr="006E7BAE" w:rsidRDefault="0073151A" w:rsidP="0073151A"/>
      <w:p w14:paraId="566DE99C" w14:textId="77777777" w:rsidR="0073151A" w:rsidRDefault="0073151A" w:rsidP="0073151A"/>
      <w:p w14:paraId="566DE99D" w14:textId="77777777" w:rsidR="0073151A" w:rsidRDefault="0073151A" w:rsidP="0073151A"/>
      <w:p w14:paraId="566DE99E" w14:textId="77777777" w:rsidR="0073151A" w:rsidRDefault="0073151A" w:rsidP="0073151A"/>
      <w:p w14:paraId="566DE99F" w14:textId="77777777" w:rsidR="0073151A" w:rsidRDefault="0073151A" w:rsidP="0073151A"/>
      <w:p w14:paraId="566DE9A0" w14:textId="77777777" w:rsidR="0073151A" w:rsidRDefault="0073151A" w:rsidP="0073151A"/>
      <w:p w14:paraId="566DE9A1" w14:textId="77777777" w:rsidR="0073151A" w:rsidRPr="006E7BAE" w:rsidRDefault="0073151A" w:rsidP="0073151A"/>
      <w:p w14:paraId="566DE9A2" w14:textId="77777777" w:rsidR="00ED265D" w:rsidRPr="0073151A" w:rsidRDefault="007450F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823B6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41BD0"/>
    <w:rsid w:val="007450F5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A2B8C"/>
    <w:rsid w:val="009B161D"/>
    <w:rsid w:val="009D45DF"/>
    <w:rsid w:val="009E0D8D"/>
    <w:rsid w:val="009E0F71"/>
    <w:rsid w:val="009E7A46"/>
    <w:rsid w:val="009F26C4"/>
    <w:rsid w:val="009F436C"/>
    <w:rsid w:val="00A0246F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03B42"/>
    <w:rsid w:val="00C1278B"/>
    <w:rsid w:val="00C1285B"/>
    <w:rsid w:val="00C173B0"/>
    <w:rsid w:val="00C17F71"/>
    <w:rsid w:val="00C2612E"/>
    <w:rsid w:val="00C42C55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66DE9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13344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2020-03-26T04:00:00+00:00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C50680-1BC2-4E50-8538-534977D1E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AADA16-2A7E-4135-807D-F4CBAD05B7E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FD4E35A0-4FCA-4268-9CA5-7CDD0C001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2020-03-24T15:43:00Z</dcterms:created>
  <dcterms:modified xsi:type="dcterms:W3CDTF">2020-03-24T15:43:00Z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