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B94D5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39085</w:t>
      </w:r>
      <w:r w:rsidR="00E81C0B" w:rsidRPr="001E26DB">
        <w:t>     </w:t>
      </w:r>
    </w:p>
    <w:p w14:paraId="37BB94D6" w14:textId="77777777" w:rsidR="009F436C" w:rsidRPr="001E26DB" w:rsidRDefault="009F436C" w:rsidP="00382FEC"/>
    <w:p w14:paraId="37BB94D7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37BB94DB" w14:textId="77777777" w:rsidTr="00B37A52">
        <w:tc>
          <w:tcPr>
            <w:tcW w:w="2269" w:type="pct"/>
          </w:tcPr>
          <w:p w14:paraId="37BB94D8" w14:textId="77777777" w:rsidR="00417FB7" w:rsidRPr="001E26DB" w:rsidRDefault="001F0E1B" w:rsidP="00521086">
            <w:r>
              <w:t xml:space="preserve">Le </w:t>
            </w:r>
            <w:r w:rsidR="00521086">
              <w:t>15 octobre</w:t>
            </w:r>
            <w:r w:rsidR="0062554E">
              <w:t xml:space="preserve"> 2020</w:t>
            </w:r>
          </w:p>
        </w:tc>
        <w:tc>
          <w:tcPr>
            <w:tcW w:w="381" w:type="pct"/>
          </w:tcPr>
          <w:p w14:paraId="37BB94D9" w14:textId="77777777" w:rsidR="00417FB7" w:rsidRPr="001E26DB" w:rsidRDefault="00417FB7" w:rsidP="00382FEC"/>
        </w:tc>
        <w:tc>
          <w:tcPr>
            <w:tcW w:w="2350" w:type="pct"/>
          </w:tcPr>
          <w:p w14:paraId="37BB94DA" w14:textId="77777777" w:rsidR="00417FB7" w:rsidRPr="001E26DB" w:rsidRDefault="00521086" w:rsidP="0027081E">
            <w:pPr>
              <w:rPr>
                <w:lang w:val="en-CA"/>
              </w:rPr>
            </w:pPr>
            <w:r>
              <w:t>October 15</w:t>
            </w:r>
            <w:r w:rsidR="0062554E">
              <w:t>, 2020</w:t>
            </w:r>
          </w:p>
        </w:tc>
      </w:tr>
      <w:tr w:rsidR="00C2612E" w:rsidRPr="0062554E" w14:paraId="37BB94DF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37BB94DC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7BB94DD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7BB94DE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C87BB4" w14:paraId="37BB94F4" w14:textId="77777777" w:rsidTr="006A1E6D">
        <w:tc>
          <w:tcPr>
            <w:tcW w:w="2269" w:type="pct"/>
          </w:tcPr>
          <w:p w14:paraId="37BB94E0" w14:textId="77777777" w:rsidR="00EC3D6F" w:rsidRDefault="001F0E1B">
            <w:pPr>
              <w:pStyle w:val="SCCLsocPrefix"/>
            </w:pPr>
            <w:r>
              <w:t>ENTRE :</w:t>
            </w:r>
            <w:r>
              <w:br/>
            </w:r>
          </w:p>
          <w:p w14:paraId="37BB94E1" w14:textId="77777777" w:rsidR="00EC3D6F" w:rsidRDefault="001F0E1B">
            <w:pPr>
              <w:pStyle w:val="SCCLsocParty"/>
            </w:pPr>
            <w:r>
              <w:t>Ressources Strateco inc.</w:t>
            </w:r>
            <w:r>
              <w:br/>
            </w:r>
          </w:p>
          <w:p w14:paraId="37BB94E2" w14:textId="77777777" w:rsidR="00EC3D6F" w:rsidRDefault="001F0E1B">
            <w:pPr>
              <w:pStyle w:val="SCCLsocPartyRole"/>
            </w:pPr>
            <w:r>
              <w:t>Demanderesse</w:t>
            </w:r>
            <w:r>
              <w:br/>
            </w:r>
          </w:p>
          <w:p w14:paraId="37BB94E3" w14:textId="77777777" w:rsidR="00EC3D6F" w:rsidRDefault="001F0E1B">
            <w:pPr>
              <w:pStyle w:val="SCCLsocVersus"/>
            </w:pPr>
            <w:r>
              <w:t>- et -</w:t>
            </w:r>
            <w:r>
              <w:br/>
            </w:r>
          </w:p>
          <w:p w14:paraId="37BB94E4" w14:textId="77777777" w:rsidR="00EC3D6F" w:rsidRDefault="001F0E1B">
            <w:pPr>
              <w:pStyle w:val="SCCLsocParty"/>
            </w:pPr>
            <w:r>
              <w:t>Procureure générale du Québec</w:t>
            </w:r>
            <w:r>
              <w:br/>
            </w:r>
          </w:p>
          <w:p w14:paraId="37BB94E5" w14:textId="77777777" w:rsidR="00EC3D6F" w:rsidRDefault="001F0E1B">
            <w:pPr>
              <w:pStyle w:val="SCCLsocPartyRole"/>
            </w:pPr>
            <w:r>
              <w:t>Intimée</w:t>
            </w:r>
            <w:r>
              <w:br/>
            </w:r>
          </w:p>
          <w:p w14:paraId="37BB94E6" w14:textId="77777777" w:rsidR="00EC3D6F" w:rsidRDefault="001F0E1B">
            <w:pPr>
              <w:pStyle w:val="SCCLsocVersus"/>
            </w:pPr>
            <w:r>
              <w:t>- et -</w:t>
            </w:r>
            <w:r>
              <w:br/>
            </w:r>
          </w:p>
          <w:p w14:paraId="37BB94E7" w14:textId="6655417B" w:rsidR="00EC3D6F" w:rsidRDefault="001F0E1B">
            <w:pPr>
              <w:pStyle w:val="SCCLsocParty"/>
            </w:pPr>
            <w:r>
              <w:t>Grand Conseil des Cris (Eeyou Istchee), Gouvernement de la Nation Crie et Nation Crie de Mistissini</w:t>
            </w:r>
            <w:r>
              <w:br/>
            </w:r>
          </w:p>
          <w:p w14:paraId="37BB94E8" w14:textId="77777777" w:rsidR="00EC3D6F" w:rsidRDefault="001F0E1B">
            <w:pPr>
              <w:pStyle w:val="SCCLsocPartyRole"/>
            </w:pPr>
            <w:r>
              <w:t>Intervenants</w:t>
            </w:r>
          </w:p>
        </w:tc>
        <w:tc>
          <w:tcPr>
            <w:tcW w:w="381" w:type="pct"/>
          </w:tcPr>
          <w:p w14:paraId="37BB94E9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37BB94EA" w14:textId="77777777" w:rsidR="00EC3D6F" w:rsidRPr="001F0E1B" w:rsidRDefault="001F0E1B">
            <w:pPr>
              <w:pStyle w:val="SCCLsocPrefix"/>
              <w:rPr>
                <w:lang w:val="en-US"/>
              </w:rPr>
            </w:pPr>
            <w:r w:rsidRPr="001F0E1B">
              <w:rPr>
                <w:lang w:val="en-US"/>
              </w:rPr>
              <w:t>BETWEEN:</w:t>
            </w:r>
            <w:r w:rsidRPr="001F0E1B">
              <w:rPr>
                <w:lang w:val="en-US"/>
              </w:rPr>
              <w:br/>
            </w:r>
          </w:p>
          <w:p w14:paraId="37BB94EB" w14:textId="77777777" w:rsidR="00EC3D6F" w:rsidRPr="001F0E1B" w:rsidRDefault="001F0E1B">
            <w:pPr>
              <w:pStyle w:val="SCCLsocParty"/>
              <w:rPr>
                <w:lang w:val="en-US"/>
              </w:rPr>
            </w:pPr>
            <w:r w:rsidRPr="001F0E1B">
              <w:rPr>
                <w:lang w:val="en-US"/>
              </w:rPr>
              <w:t>Strateco Resources Inc.</w:t>
            </w:r>
            <w:r w:rsidRPr="001F0E1B">
              <w:rPr>
                <w:lang w:val="en-US"/>
              </w:rPr>
              <w:br/>
            </w:r>
          </w:p>
          <w:p w14:paraId="37BB94EC" w14:textId="77777777" w:rsidR="00EC3D6F" w:rsidRPr="001F0E1B" w:rsidRDefault="001F0E1B">
            <w:pPr>
              <w:pStyle w:val="SCCLsocPartyRole"/>
              <w:rPr>
                <w:lang w:val="en-US"/>
              </w:rPr>
            </w:pPr>
            <w:r w:rsidRPr="001F0E1B">
              <w:rPr>
                <w:lang w:val="en-US"/>
              </w:rPr>
              <w:t>Applicant</w:t>
            </w:r>
            <w:r w:rsidRPr="001F0E1B">
              <w:rPr>
                <w:lang w:val="en-US"/>
              </w:rPr>
              <w:br/>
            </w:r>
          </w:p>
          <w:p w14:paraId="37BB94ED" w14:textId="77777777" w:rsidR="00EC3D6F" w:rsidRPr="001F0E1B" w:rsidRDefault="001F0E1B">
            <w:pPr>
              <w:pStyle w:val="SCCLsocVersus"/>
              <w:rPr>
                <w:lang w:val="en-US"/>
              </w:rPr>
            </w:pPr>
            <w:r w:rsidRPr="001F0E1B">
              <w:rPr>
                <w:lang w:val="en-US"/>
              </w:rPr>
              <w:t>- and -</w:t>
            </w:r>
            <w:r w:rsidRPr="001F0E1B">
              <w:rPr>
                <w:lang w:val="en-US"/>
              </w:rPr>
              <w:br/>
            </w:r>
          </w:p>
          <w:p w14:paraId="37BB94EE" w14:textId="77777777" w:rsidR="00EC3D6F" w:rsidRPr="001F0E1B" w:rsidRDefault="001F0E1B">
            <w:pPr>
              <w:pStyle w:val="SCCLsocParty"/>
              <w:rPr>
                <w:lang w:val="en-US"/>
              </w:rPr>
            </w:pPr>
            <w:r w:rsidRPr="001F0E1B">
              <w:rPr>
                <w:lang w:val="en-US"/>
              </w:rPr>
              <w:t>Attorney General of Quebec</w:t>
            </w:r>
            <w:r w:rsidRPr="001F0E1B">
              <w:rPr>
                <w:lang w:val="en-US"/>
              </w:rPr>
              <w:br/>
            </w:r>
          </w:p>
          <w:p w14:paraId="37BB94EF" w14:textId="77777777" w:rsidR="00EC3D6F" w:rsidRPr="001F0E1B" w:rsidRDefault="001F0E1B">
            <w:pPr>
              <w:pStyle w:val="SCCLsocPartyRole"/>
              <w:rPr>
                <w:lang w:val="en-US"/>
              </w:rPr>
            </w:pPr>
            <w:r w:rsidRPr="001F0E1B">
              <w:rPr>
                <w:lang w:val="en-US"/>
              </w:rPr>
              <w:t>Respondent</w:t>
            </w:r>
            <w:r w:rsidRPr="001F0E1B">
              <w:rPr>
                <w:lang w:val="en-US"/>
              </w:rPr>
              <w:br/>
            </w:r>
          </w:p>
          <w:p w14:paraId="37BB94F0" w14:textId="77777777" w:rsidR="00EC3D6F" w:rsidRPr="001F0E1B" w:rsidRDefault="001F0E1B">
            <w:pPr>
              <w:pStyle w:val="SCCLsocVersus"/>
              <w:rPr>
                <w:lang w:val="en-US"/>
              </w:rPr>
            </w:pPr>
            <w:r w:rsidRPr="001F0E1B">
              <w:rPr>
                <w:lang w:val="en-US"/>
              </w:rPr>
              <w:t>- and -</w:t>
            </w:r>
            <w:r w:rsidRPr="001F0E1B">
              <w:rPr>
                <w:lang w:val="en-US"/>
              </w:rPr>
              <w:br/>
            </w:r>
          </w:p>
          <w:p w14:paraId="37BB94F1" w14:textId="6FBDF09C" w:rsidR="001F0E1B" w:rsidRDefault="001F0E1B">
            <w:pPr>
              <w:pStyle w:val="SCCLsocParty"/>
              <w:rPr>
                <w:lang w:val="en-US"/>
              </w:rPr>
            </w:pPr>
            <w:r w:rsidRPr="001F0E1B">
              <w:rPr>
                <w:lang w:val="en-US"/>
              </w:rPr>
              <w:t>Grand Council of the Crees (Eeyou Is</w:t>
            </w:r>
            <w:r>
              <w:rPr>
                <w:lang w:val="en-US"/>
              </w:rPr>
              <w:t xml:space="preserve">tchee), Cree Nation Government and </w:t>
            </w:r>
          </w:p>
          <w:p w14:paraId="37BB94F2" w14:textId="77777777" w:rsidR="00EC3D6F" w:rsidRPr="001F0E1B" w:rsidRDefault="001F0E1B">
            <w:pPr>
              <w:pStyle w:val="SCCLsocParty"/>
              <w:rPr>
                <w:lang w:val="en-US"/>
              </w:rPr>
            </w:pPr>
            <w:r w:rsidRPr="001F0E1B">
              <w:rPr>
                <w:lang w:val="en-US"/>
              </w:rPr>
              <w:t>Cree Nation of Mistissini</w:t>
            </w:r>
            <w:r w:rsidRPr="001F0E1B">
              <w:rPr>
                <w:lang w:val="en-US"/>
              </w:rPr>
              <w:br/>
            </w:r>
          </w:p>
          <w:p w14:paraId="37BB94F3" w14:textId="77777777" w:rsidR="00EC3D6F" w:rsidRPr="001F0E1B" w:rsidRDefault="001F0E1B">
            <w:pPr>
              <w:pStyle w:val="SCCLsocPartyRole"/>
              <w:rPr>
                <w:lang w:val="en-US"/>
              </w:rPr>
            </w:pPr>
            <w:r w:rsidRPr="001F0E1B">
              <w:rPr>
                <w:lang w:val="en-US"/>
              </w:rPr>
              <w:t>Interveners</w:t>
            </w:r>
          </w:p>
        </w:tc>
      </w:tr>
      <w:tr w:rsidR="00824412" w:rsidRPr="00C87BB4" w14:paraId="37BB94F8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37BB94F5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7BB94F6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7BB94F7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C87BB4" w14:paraId="37BB9504" w14:textId="77777777" w:rsidTr="00C87BB4">
        <w:trPr>
          <w:trHeight w:val="2372"/>
        </w:trPr>
        <w:tc>
          <w:tcPr>
            <w:tcW w:w="2269" w:type="pct"/>
          </w:tcPr>
          <w:p w14:paraId="37BB94F9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37BB94FA" w14:textId="77777777" w:rsidR="0027081E" w:rsidRPr="001E26DB" w:rsidRDefault="0027081E" w:rsidP="0027081E">
            <w:pPr>
              <w:jc w:val="center"/>
            </w:pPr>
          </w:p>
          <w:p w14:paraId="37BB94FB" w14:textId="64C48436" w:rsidR="00824412" w:rsidRDefault="001F0E1B" w:rsidP="0027081E">
            <w:pPr>
              <w:jc w:val="both"/>
            </w:pPr>
            <w:r>
              <w:t>La requ</w:t>
            </w:r>
            <w:r>
              <w:rPr>
                <w:rFonts w:cs="Times New Roman"/>
              </w:rPr>
              <w:t>ê</w:t>
            </w:r>
            <w:r>
              <w:t xml:space="preserve">te </w:t>
            </w:r>
            <w:r w:rsidR="0057339E">
              <w:t>du Grand Conseil des Cris (Eeyou Istchee), du Gouvernement de la Nation Crie et de la Nation Crie de Mistissini pour se faire reconnaître le statut de partie</w:t>
            </w:r>
            <w:r>
              <w:t xml:space="preserve"> est rejet</w:t>
            </w:r>
            <w:r>
              <w:rPr>
                <w:rFonts w:cs="Times New Roman"/>
              </w:rPr>
              <w:t>é</w:t>
            </w:r>
            <w:r>
              <w:t xml:space="preserve">e. </w:t>
            </w:r>
            <w:r w:rsidR="0027081E" w:rsidRPr="001E26DB">
              <w:t xml:space="preserve">La demande d’autorisation d’appel de l’arrêt de la </w:t>
            </w:r>
            <w:r w:rsidR="0027081E">
              <w:t xml:space="preserve">Cour </w:t>
            </w:r>
            <w:r w:rsidR="0027081E">
              <w:lastRenderedPageBreak/>
              <w:t>d’appel du Québec (Québec)</w:t>
            </w:r>
            <w:r w:rsidR="0027081E" w:rsidRPr="001E26DB">
              <w:t xml:space="preserve">, numéro </w:t>
            </w:r>
            <w:r w:rsidR="0027081E">
              <w:t>200-09-009554-178, 2020 QCCA 18</w:t>
            </w:r>
            <w:r w:rsidR="0027081E" w:rsidRPr="001E26DB">
              <w:t xml:space="preserve">, daté du </w:t>
            </w:r>
            <w:r w:rsidR="0027081E">
              <w:t>13 janvier 2020</w:t>
            </w:r>
            <w:r w:rsidR="0027081E" w:rsidRPr="001E26DB">
              <w:t xml:space="preserve">, est </w:t>
            </w:r>
            <w:r>
              <w:t>rejet</w:t>
            </w:r>
            <w:r>
              <w:rPr>
                <w:rFonts w:cs="Times New Roman"/>
              </w:rPr>
              <w:t>é</w:t>
            </w:r>
            <w:r>
              <w:t>e avec d</w:t>
            </w:r>
            <w:r>
              <w:rPr>
                <w:rFonts w:cs="Times New Roman"/>
              </w:rPr>
              <w:t>é</w:t>
            </w:r>
            <w:r>
              <w:t>pens.</w:t>
            </w:r>
          </w:p>
          <w:p w14:paraId="37BB94FC" w14:textId="77777777" w:rsidR="00622562" w:rsidRDefault="00622562" w:rsidP="0027081E">
            <w:pPr>
              <w:jc w:val="both"/>
            </w:pPr>
          </w:p>
          <w:p w14:paraId="37BB94FD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37BB94FE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7BB94FF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37BB9500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37BB9501" w14:textId="6210E90D" w:rsidR="00824412" w:rsidRDefault="001F0E1B" w:rsidP="00C87BB4">
            <w:pPr>
              <w:pStyle w:val="SCCLsocParty"/>
              <w:jc w:val="both"/>
              <w:rPr>
                <w:lang w:val="en-CA"/>
              </w:rPr>
            </w:pPr>
            <w:r>
              <w:rPr>
                <w:lang w:val="en-CA"/>
              </w:rPr>
              <w:t xml:space="preserve">The motion </w:t>
            </w:r>
            <w:r w:rsidR="0057339E">
              <w:rPr>
                <w:lang w:val="en-CA"/>
              </w:rPr>
              <w:t xml:space="preserve">by </w:t>
            </w:r>
            <w:r w:rsidR="0057339E" w:rsidRPr="001F0E1B">
              <w:rPr>
                <w:lang w:val="en-US"/>
              </w:rPr>
              <w:t>Grand Council of the Crees (Eeyou Is</w:t>
            </w:r>
            <w:r w:rsidR="0057339E">
              <w:rPr>
                <w:lang w:val="en-US"/>
              </w:rPr>
              <w:t xml:space="preserve">tchee), Cree Nation Government and </w:t>
            </w:r>
            <w:r w:rsidR="0057339E" w:rsidRPr="001F0E1B">
              <w:rPr>
                <w:lang w:val="en-US"/>
              </w:rPr>
              <w:t>Cree Nation of Mistissini</w:t>
            </w:r>
            <w:r w:rsidR="0057339E">
              <w:rPr>
                <w:lang w:val="en-CA"/>
              </w:rPr>
              <w:t xml:space="preserve"> to be granted party status </w:t>
            </w:r>
            <w:r>
              <w:rPr>
                <w:lang w:val="en-CA"/>
              </w:rPr>
              <w:t xml:space="preserve">is dismissed.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1F0E1B">
              <w:rPr>
                <w:lang w:val="en-US"/>
              </w:rPr>
              <w:t>Court of Appeal of Quebec (Québec)</w:t>
            </w:r>
            <w:r w:rsidR="0027081E" w:rsidRPr="001E26DB">
              <w:rPr>
                <w:lang w:val="en-CA"/>
              </w:rPr>
              <w:t xml:space="preserve">, </w:t>
            </w:r>
            <w:r w:rsidR="0027081E" w:rsidRPr="001E26DB">
              <w:rPr>
                <w:lang w:val="en-CA"/>
              </w:rPr>
              <w:lastRenderedPageBreak/>
              <w:t xml:space="preserve">Number </w:t>
            </w:r>
            <w:r w:rsidR="0027081E" w:rsidRPr="001F0E1B">
              <w:rPr>
                <w:lang w:val="en-US"/>
              </w:rPr>
              <w:t>200-09-009554-178, 2020 QCCA 18</w:t>
            </w:r>
            <w:r w:rsidR="0027081E" w:rsidRPr="001E26DB">
              <w:rPr>
                <w:lang w:val="en-CA"/>
              </w:rPr>
              <w:t xml:space="preserve">, dated </w:t>
            </w:r>
            <w:r w:rsidR="0027081E" w:rsidRPr="001F0E1B">
              <w:rPr>
                <w:lang w:val="en-US"/>
              </w:rPr>
              <w:t>January 13, 2020</w:t>
            </w:r>
            <w:r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>
              <w:rPr>
                <w:lang w:val="en-CA"/>
              </w:rPr>
              <w:t>dismissed with costs.</w:t>
            </w:r>
          </w:p>
          <w:p w14:paraId="37BB9502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37BB9503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37BB9505" w14:textId="77777777" w:rsidR="009F436C" w:rsidRPr="002C29B6" w:rsidRDefault="009F436C" w:rsidP="00382FEC">
      <w:pPr>
        <w:rPr>
          <w:lang w:val="en-US"/>
        </w:rPr>
      </w:pPr>
    </w:p>
    <w:p w14:paraId="37BB9506" w14:textId="77777777" w:rsidR="009F436C" w:rsidRPr="002C29B6" w:rsidRDefault="009F436C" w:rsidP="00417FB7">
      <w:pPr>
        <w:jc w:val="center"/>
        <w:rPr>
          <w:lang w:val="en-US"/>
        </w:rPr>
      </w:pPr>
    </w:p>
    <w:p w14:paraId="37BB9507" w14:textId="77777777" w:rsidR="009F436C" w:rsidRDefault="009F436C" w:rsidP="00417FB7">
      <w:pPr>
        <w:jc w:val="center"/>
        <w:rPr>
          <w:lang w:val="en-US"/>
        </w:rPr>
      </w:pPr>
    </w:p>
    <w:p w14:paraId="34BE859A" w14:textId="77777777" w:rsidR="0057339E" w:rsidRPr="002C29B6" w:rsidRDefault="0057339E" w:rsidP="00417FB7">
      <w:pPr>
        <w:jc w:val="center"/>
        <w:rPr>
          <w:lang w:val="en-US"/>
        </w:rPr>
      </w:pPr>
    </w:p>
    <w:p w14:paraId="37BB9508" w14:textId="77777777" w:rsidR="00655333" w:rsidRPr="001F0E1B" w:rsidRDefault="00655333" w:rsidP="00655333">
      <w:pPr>
        <w:jc w:val="center"/>
        <w:rPr>
          <w:lang w:val="en-US"/>
        </w:rPr>
      </w:pPr>
      <w:r w:rsidRPr="001F0E1B">
        <w:rPr>
          <w:lang w:val="en-US"/>
        </w:rPr>
        <w:t>J.C.C.</w:t>
      </w:r>
    </w:p>
    <w:p w14:paraId="37BB9509" w14:textId="77777777" w:rsidR="00655333" w:rsidRPr="001F0E1B" w:rsidRDefault="00655333" w:rsidP="00655333">
      <w:pPr>
        <w:jc w:val="center"/>
        <w:rPr>
          <w:lang w:val="en-US"/>
        </w:rPr>
      </w:pPr>
      <w:r w:rsidRPr="001F0E1B">
        <w:rPr>
          <w:lang w:val="en-US"/>
        </w:rPr>
        <w:t>C.J.C.</w:t>
      </w:r>
    </w:p>
    <w:p w14:paraId="37BB950A" w14:textId="77777777" w:rsidR="00655333" w:rsidRPr="001F0E1B" w:rsidRDefault="00655333" w:rsidP="00655333">
      <w:pPr>
        <w:jc w:val="center"/>
        <w:rPr>
          <w:lang w:val="en-US"/>
        </w:rPr>
      </w:pPr>
    </w:p>
    <w:sectPr w:rsidR="00655333" w:rsidRPr="001F0E1B" w:rsidSect="00C87BB4">
      <w:headerReference w:type="default" r:id="rId9"/>
      <w:headerReference w:type="first" r:id="rId10"/>
      <w:type w:val="continuous"/>
      <w:pgSz w:w="12240" w:h="15840"/>
      <w:pgMar w:top="720" w:right="1440" w:bottom="171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B950D" w14:textId="77777777" w:rsidR="00D27D4E" w:rsidRDefault="00D27D4E">
      <w:r>
        <w:separator/>
      </w:r>
    </w:p>
  </w:endnote>
  <w:endnote w:type="continuationSeparator" w:id="0">
    <w:p w14:paraId="37BB950E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BB950B" w14:textId="77777777" w:rsidR="00D27D4E" w:rsidRDefault="00D27D4E">
      <w:r>
        <w:separator/>
      </w:r>
    </w:p>
  </w:footnote>
  <w:footnote w:type="continuationSeparator" w:id="0">
    <w:p w14:paraId="37BB950C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B950F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AD76D3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7BB9510" w14:textId="77777777" w:rsidR="00401B64" w:rsidRDefault="00401B64" w:rsidP="00401B64">
    <w:pPr>
      <w:rPr>
        <w:szCs w:val="24"/>
      </w:rPr>
    </w:pPr>
  </w:p>
  <w:p w14:paraId="37BB9511" w14:textId="77777777" w:rsidR="00401B64" w:rsidRDefault="00401B64" w:rsidP="00401B64">
    <w:pPr>
      <w:rPr>
        <w:szCs w:val="24"/>
      </w:rPr>
    </w:pPr>
  </w:p>
  <w:p w14:paraId="37BB9512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39085</w:t>
    </w:r>
    <w:r w:rsidR="00401B64">
      <w:rPr>
        <w:szCs w:val="24"/>
      </w:rPr>
      <w:t>     </w:t>
    </w:r>
  </w:p>
  <w:p w14:paraId="37BB9513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37BB9514" w14:textId="77777777" w:rsidR="000452C9" w:rsidRDefault="000452C9" w:rsidP="000452C9"/>
      <w:p w14:paraId="37BB9515" w14:textId="77777777" w:rsidR="000452C9" w:rsidRPr="001E26DB" w:rsidRDefault="000452C9" w:rsidP="000452C9"/>
      <w:p w14:paraId="37BB9516" w14:textId="77777777" w:rsidR="000452C9" w:rsidRPr="001E26DB" w:rsidRDefault="000452C9" w:rsidP="000452C9"/>
      <w:p w14:paraId="37BB9517" w14:textId="77777777" w:rsidR="000452C9" w:rsidRDefault="000452C9" w:rsidP="000452C9"/>
      <w:p w14:paraId="37BB9518" w14:textId="77777777" w:rsidR="000452C9" w:rsidRDefault="000452C9" w:rsidP="000452C9"/>
      <w:p w14:paraId="37BB9519" w14:textId="77777777" w:rsidR="000452C9" w:rsidRDefault="000452C9" w:rsidP="000452C9"/>
      <w:p w14:paraId="37BB951A" w14:textId="77777777" w:rsidR="000452C9" w:rsidRDefault="000452C9" w:rsidP="000452C9"/>
      <w:p w14:paraId="37BB951B" w14:textId="77777777" w:rsidR="000452C9" w:rsidRPr="001E26DB" w:rsidRDefault="000452C9" w:rsidP="000452C9"/>
      <w:p w14:paraId="37BB951C" w14:textId="77777777" w:rsidR="000452C9" w:rsidRPr="001E26DB" w:rsidRDefault="000452C9" w:rsidP="000452C9"/>
      <w:p w14:paraId="37BB951D" w14:textId="77777777" w:rsidR="000452C9" w:rsidRDefault="000452C9" w:rsidP="000452C9">
        <w:pPr>
          <w:pStyle w:val="Header"/>
        </w:pPr>
      </w:p>
      <w:p w14:paraId="37BB951E" w14:textId="77777777" w:rsidR="001D6D96" w:rsidRPr="000452C9" w:rsidRDefault="00AD76D3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1F0E1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1086"/>
    <w:rsid w:val="00524C94"/>
    <w:rsid w:val="00563E2C"/>
    <w:rsid w:val="0057339E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70C69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D76D3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87BB4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C3D6F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7BB94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13510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2020-10-15T04:00:00+00:00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7FBFF8-D2FC-4CD4-BBCC-E22B0898FB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F2079F-E60E-4138-8672-2A63CC0CAD8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4707BC5F-627C-4005-A01B-B8B585449B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2020-10-09T17:56:00Z</dcterms:created>
  <dcterms:modified xsi:type="dcterms:W3CDTF">2020-10-09T17:56:00Z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