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E3A00" w14:textId="77777777" w:rsidR="009F436C" w:rsidRPr="006E7BAE" w:rsidRDefault="003A37CF" w:rsidP="00AE2077">
      <w:pPr>
        <w:jc w:val="right"/>
      </w:pPr>
      <w:bookmarkStart w:id="0" w:name="_GoBack"/>
      <w:bookmarkEnd w:id="0"/>
      <w:r w:rsidRPr="006E7BAE">
        <w:t xml:space="preserve">No. </w:t>
      </w:r>
      <w:r>
        <w:t>39536</w:t>
      </w:r>
      <w:r w:rsidR="0016666F" w:rsidRPr="006E7BAE">
        <w:t>     </w:t>
      </w:r>
    </w:p>
    <w:p w14:paraId="572E3A01" w14:textId="77777777" w:rsidR="009F436C" w:rsidRPr="006E7BAE" w:rsidRDefault="009F436C" w:rsidP="00382FEC"/>
    <w:p w14:paraId="572E3A02"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572E3A06" w14:textId="77777777" w:rsidTr="00C173B0">
        <w:tc>
          <w:tcPr>
            <w:tcW w:w="2269" w:type="pct"/>
          </w:tcPr>
          <w:p w14:paraId="572E3A03" w14:textId="77777777" w:rsidR="00417FB7" w:rsidRPr="006E7BAE" w:rsidRDefault="00581D6F" w:rsidP="008262A3">
            <w:r>
              <w:t>May 13</w:t>
            </w:r>
            <w:r w:rsidR="00543EDD">
              <w:t>, 2021</w:t>
            </w:r>
          </w:p>
        </w:tc>
        <w:tc>
          <w:tcPr>
            <w:tcW w:w="381" w:type="pct"/>
          </w:tcPr>
          <w:p w14:paraId="572E3A04" w14:textId="77777777" w:rsidR="00417FB7" w:rsidRPr="006E7BAE" w:rsidRDefault="00417FB7" w:rsidP="00382FEC"/>
        </w:tc>
        <w:tc>
          <w:tcPr>
            <w:tcW w:w="2350" w:type="pct"/>
          </w:tcPr>
          <w:p w14:paraId="572E3A05" w14:textId="77777777" w:rsidR="00417FB7" w:rsidRPr="00D83B8C" w:rsidRDefault="00543EDD" w:rsidP="00581D6F">
            <w:pPr>
              <w:rPr>
                <w:lang w:val="en-US"/>
              </w:rPr>
            </w:pPr>
            <w:r>
              <w:t xml:space="preserve">Le </w:t>
            </w:r>
            <w:r w:rsidR="00581D6F">
              <w:t>13 mai</w:t>
            </w:r>
            <w:r>
              <w:t xml:space="preserve"> 2021</w:t>
            </w:r>
          </w:p>
        </w:tc>
      </w:tr>
      <w:tr w:rsidR="00E12A51" w:rsidRPr="006E7BAE" w14:paraId="572E3A0A" w14:textId="77777777" w:rsidTr="00C173B0">
        <w:tc>
          <w:tcPr>
            <w:tcW w:w="2269" w:type="pct"/>
            <w:tcMar>
              <w:top w:w="0" w:type="dxa"/>
              <w:bottom w:w="0" w:type="dxa"/>
            </w:tcMar>
          </w:tcPr>
          <w:p w14:paraId="572E3A07" w14:textId="77777777" w:rsidR="00C2612E" w:rsidRPr="006E7BAE" w:rsidRDefault="00C2612E" w:rsidP="008262A3"/>
        </w:tc>
        <w:tc>
          <w:tcPr>
            <w:tcW w:w="381" w:type="pct"/>
            <w:tcMar>
              <w:top w:w="0" w:type="dxa"/>
              <w:bottom w:w="0" w:type="dxa"/>
            </w:tcMar>
          </w:tcPr>
          <w:p w14:paraId="572E3A08" w14:textId="77777777" w:rsidR="00E12A51" w:rsidRPr="006E7BAE" w:rsidRDefault="00E12A51" w:rsidP="00382FEC"/>
        </w:tc>
        <w:tc>
          <w:tcPr>
            <w:tcW w:w="2350" w:type="pct"/>
            <w:tcMar>
              <w:top w:w="0" w:type="dxa"/>
              <w:bottom w:w="0" w:type="dxa"/>
            </w:tcMar>
          </w:tcPr>
          <w:p w14:paraId="572E3A09" w14:textId="77777777" w:rsidR="00E12A51" w:rsidRPr="00D83B8C" w:rsidRDefault="00E12A51" w:rsidP="00816B78">
            <w:pPr>
              <w:rPr>
                <w:lang w:val="en-US"/>
              </w:rPr>
            </w:pPr>
          </w:p>
        </w:tc>
      </w:tr>
      <w:tr w:rsidR="00824412" w:rsidRPr="006E7BAE" w14:paraId="572E3A24" w14:textId="77777777" w:rsidTr="00C173B0">
        <w:tc>
          <w:tcPr>
            <w:tcW w:w="2269" w:type="pct"/>
          </w:tcPr>
          <w:p w14:paraId="572E3A0B" w14:textId="77777777" w:rsidR="00CB4C45" w:rsidRDefault="00581D6F">
            <w:pPr>
              <w:pStyle w:val="SCCLsocPrefix"/>
            </w:pPr>
            <w:r>
              <w:t>BETWEEN:</w:t>
            </w:r>
            <w:r>
              <w:br/>
            </w:r>
          </w:p>
          <w:p w14:paraId="572E3A0C" w14:textId="0908ACE9" w:rsidR="00CB4C45" w:rsidRDefault="00581D6F">
            <w:pPr>
              <w:pStyle w:val="SCCLsocParty"/>
            </w:pPr>
            <w:r>
              <w:t>Rollingson Racing Stables Ltd., Rick Wiest, Clayton Wiest, Randy Howg</w:t>
            </w:r>
            <w:r w:rsidR="002A4A1E">
              <w:t xml:space="preserve"> and</w:t>
            </w:r>
            <w:r>
              <w:t xml:space="preserve"> Robertino Diodoro</w:t>
            </w:r>
            <w:r>
              <w:br/>
            </w:r>
          </w:p>
          <w:p w14:paraId="572E3A0D" w14:textId="77777777" w:rsidR="00CB4C45" w:rsidRDefault="00581D6F">
            <w:pPr>
              <w:pStyle w:val="SCCLsocPartyRole"/>
            </w:pPr>
            <w:r>
              <w:t>Applicants</w:t>
            </w:r>
            <w:r>
              <w:br/>
            </w:r>
          </w:p>
          <w:p w14:paraId="572E3A0E" w14:textId="77777777" w:rsidR="00CB4C45" w:rsidRDefault="00581D6F">
            <w:pPr>
              <w:pStyle w:val="SCCLsocVersus"/>
            </w:pPr>
            <w:r>
              <w:t>- and -</w:t>
            </w:r>
            <w:r>
              <w:br/>
            </w:r>
          </w:p>
          <w:p w14:paraId="572E3A0F" w14:textId="77777777" w:rsidR="00CB4C45" w:rsidRDefault="00581D6F">
            <w:pPr>
              <w:pStyle w:val="SCCLsocParty"/>
            </w:pPr>
            <w:r>
              <w:t>Horse Racing Alberta, Horse Racing Alberta Appeal Tribunal, Her Majesty the Queen in Right of the Province of Alberta by the President of the Treasury Board and Minister of Finance, Harold W. Veale Professional Corporation (operating as Sycamore Stables)</w:t>
            </w:r>
            <w:r>
              <w:br/>
            </w:r>
          </w:p>
          <w:p w14:paraId="572E3A10" w14:textId="77777777" w:rsidR="00CB4C45" w:rsidRDefault="00581D6F">
            <w:pPr>
              <w:pStyle w:val="SCCLsocPartyRole"/>
            </w:pPr>
            <w:r>
              <w:t>Respondents</w:t>
            </w:r>
            <w:r>
              <w:br/>
            </w:r>
          </w:p>
          <w:p w14:paraId="572E3A11" w14:textId="77777777" w:rsidR="00CB4C45" w:rsidRDefault="00581D6F">
            <w:pPr>
              <w:pStyle w:val="SCCLsocSubfileSeparator"/>
            </w:pPr>
            <w:r>
              <w:t>AND BETWEEN:</w:t>
            </w:r>
            <w:r>
              <w:br/>
            </w:r>
          </w:p>
          <w:p w14:paraId="572E3A12" w14:textId="2CDE2C41" w:rsidR="00CB4C45" w:rsidRDefault="00581D6F">
            <w:pPr>
              <w:pStyle w:val="SCCLsocParty"/>
            </w:pPr>
            <w:r>
              <w:t>Rollingson Racing Stables Ltd., Rick Wiest, Clayton Wiest, Randy Howg</w:t>
            </w:r>
            <w:r w:rsidR="002A4A1E">
              <w:t xml:space="preserve"> and </w:t>
            </w:r>
            <w:r>
              <w:t>Robertino Diodoro</w:t>
            </w:r>
            <w:r>
              <w:br/>
            </w:r>
          </w:p>
          <w:p w14:paraId="572E3A13" w14:textId="77777777" w:rsidR="00CB4C45" w:rsidRDefault="00581D6F">
            <w:pPr>
              <w:pStyle w:val="SCCLsocPartyRole"/>
            </w:pPr>
            <w:r>
              <w:t>Applicants</w:t>
            </w:r>
            <w:r>
              <w:br/>
            </w:r>
          </w:p>
          <w:p w14:paraId="572E3A14" w14:textId="77777777" w:rsidR="00CB4C45" w:rsidRDefault="00581D6F">
            <w:pPr>
              <w:pStyle w:val="SCCLsocVersus"/>
            </w:pPr>
            <w:r>
              <w:t>- and -</w:t>
            </w:r>
            <w:r>
              <w:br/>
            </w:r>
          </w:p>
          <w:p w14:paraId="572E3A15" w14:textId="625489A3" w:rsidR="00CB4C45" w:rsidRDefault="00581D6F">
            <w:pPr>
              <w:pStyle w:val="SCCLsocParty"/>
            </w:pPr>
            <w:r>
              <w:t xml:space="preserve">Harold W. Veale Professional Corporation (operating as Sycamore Stables), Horse </w:t>
            </w:r>
            <w:r>
              <w:lastRenderedPageBreak/>
              <w:t>Racing Alberta Appeal Tribunal, Horse Racing Alberta</w:t>
            </w:r>
            <w:r w:rsidR="002A4A1E">
              <w:t xml:space="preserve"> and</w:t>
            </w:r>
            <w:r>
              <w:t xml:space="preserve"> Riversedge Racing Stables Ltd.</w:t>
            </w:r>
            <w:r>
              <w:br/>
            </w:r>
          </w:p>
          <w:p w14:paraId="572E3A16" w14:textId="77777777" w:rsidR="00CB4C45" w:rsidRDefault="00581D6F">
            <w:pPr>
              <w:pStyle w:val="SCCLsocPartyRole"/>
            </w:pPr>
            <w:r>
              <w:t>Respondents</w:t>
            </w:r>
          </w:p>
        </w:tc>
        <w:tc>
          <w:tcPr>
            <w:tcW w:w="381" w:type="pct"/>
          </w:tcPr>
          <w:p w14:paraId="572E3A17" w14:textId="77777777" w:rsidR="00824412" w:rsidRPr="006E7BAE" w:rsidRDefault="00824412" w:rsidP="00375294"/>
        </w:tc>
        <w:tc>
          <w:tcPr>
            <w:tcW w:w="2350" w:type="pct"/>
          </w:tcPr>
          <w:p w14:paraId="572E3A18" w14:textId="77777777" w:rsidR="00CB4C45" w:rsidRDefault="00581D6F">
            <w:pPr>
              <w:pStyle w:val="SCCLsocPrefix"/>
            </w:pPr>
            <w:r>
              <w:t>ENTRE :</w:t>
            </w:r>
            <w:r>
              <w:br/>
            </w:r>
          </w:p>
          <w:p w14:paraId="5C134A9D" w14:textId="77777777" w:rsidR="002A4A1E" w:rsidRDefault="00581D6F">
            <w:pPr>
              <w:pStyle w:val="SCCLsocParty"/>
            </w:pPr>
            <w:r>
              <w:t>Rollingson Racing Stables Ltd., Rick Wiest, Clayton Wiest, Randy Howg</w:t>
            </w:r>
            <w:r w:rsidR="002A4A1E">
              <w:t xml:space="preserve"> et</w:t>
            </w:r>
          </w:p>
          <w:p w14:paraId="572E3A19" w14:textId="60310BC1" w:rsidR="00CB4C45" w:rsidRPr="00E76C17" w:rsidRDefault="00581D6F">
            <w:pPr>
              <w:pStyle w:val="SCCLsocParty"/>
              <w:rPr>
                <w:lang w:val="fr-CA"/>
              </w:rPr>
            </w:pPr>
            <w:r w:rsidRPr="00E76C17">
              <w:rPr>
                <w:lang w:val="fr-CA"/>
              </w:rPr>
              <w:t xml:space="preserve"> Robertino Diodoro</w:t>
            </w:r>
            <w:r w:rsidRPr="00E76C17">
              <w:rPr>
                <w:lang w:val="fr-CA"/>
              </w:rPr>
              <w:br/>
            </w:r>
          </w:p>
          <w:p w14:paraId="572E3A1A" w14:textId="77777777" w:rsidR="00CB4C45" w:rsidRPr="00E76C17" w:rsidRDefault="00581D6F">
            <w:pPr>
              <w:pStyle w:val="SCCLsocPartyRole"/>
              <w:rPr>
                <w:lang w:val="fr-CA"/>
              </w:rPr>
            </w:pPr>
            <w:r w:rsidRPr="00E76C17">
              <w:rPr>
                <w:lang w:val="fr-CA"/>
              </w:rPr>
              <w:t>Demandeurs</w:t>
            </w:r>
            <w:r w:rsidRPr="00E76C17">
              <w:rPr>
                <w:lang w:val="fr-CA"/>
              </w:rPr>
              <w:br/>
            </w:r>
          </w:p>
          <w:p w14:paraId="572E3A1B" w14:textId="77777777" w:rsidR="00CB4C45" w:rsidRPr="00E76C17" w:rsidRDefault="00581D6F">
            <w:pPr>
              <w:pStyle w:val="SCCLsocVersus"/>
              <w:rPr>
                <w:lang w:val="fr-CA"/>
              </w:rPr>
            </w:pPr>
            <w:r w:rsidRPr="00E76C17">
              <w:rPr>
                <w:lang w:val="fr-CA"/>
              </w:rPr>
              <w:t>- et -</w:t>
            </w:r>
            <w:r w:rsidRPr="00E76C17">
              <w:rPr>
                <w:lang w:val="fr-CA"/>
              </w:rPr>
              <w:br/>
            </w:r>
          </w:p>
          <w:p w14:paraId="572E3A1C" w14:textId="695B94FE" w:rsidR="00CB4C45" w:rsidRPr="00E76C17" w:rsidRDefault="00581D6F">
            <w:pPr>
              <w:pStyle w:val="SCCLsocParty"/>
              <w:rPr>
                <w:lang w:val="fr-CA"/>
              </w:rPr>
            </w:pPr>
            <w:r w:rsidRPr="00E76C17">
              <w:rPr>
                <w:lang w:val="fr-CA"/>
              </w:rPr>
              <w:t xml:space="preserve">Horse Racing Alberta, Horse Racing Alberta Appeal Tribunal, </w:t>
            </w:r>
            <w:r w:rsidR="002A4A1E" w:rsidRPr="00E76C17">
              <w:rPr>
                <w:lang w:val="fr-CA"/>
              </w:rPr>
              <w:t>Sa Majesté la Reine du chef de la province de l’</w:t>
            </w:r>
            <w:r w:rsidRPr="00E76C17">
              <w:rPr>
                <w:lang w:val="fr-CA"/>
              </w:rPr>
              <w:t xml:space="preserve">Alberta </w:t>
            </w:r>
            <w:r w:rsidR="002A4A1E" w:rsidRPr="00E76C17">
              <w:rPr>
                <w:lang w:val="fr-CA"/>
              </w:rPr>
              <w:t>par le présiden</w:t>
            </w:r>
            <w:r w:rsidR="002A4A1E">
              <w:rPr>
                <w:lang w:val="fr-CA"/>
              </w:rPr>
              <w:t>t du Conseil du Trésor</w:t>
            </w:r>
            <w:r w:rsidRPr="00E76C17">
              <w:rPr>
                <w:lang w:val="fr-CA"/>
              </w:rPr>
              <w:t xml:space="preserve"> </w:t>
            </w:r>
            <w:r w:rsidR="002A4A1E">
              <w:rPr>
                <w:lang w:val="fr-CA"/>
              </w:rPr>
              <w:t>et le ministre des Finances</w:t>
            </w:r>
            <w:r w:rsidRPr="00E76C17">
              <w:rPr>
                <w:lang w:val="fr-CA"/>
              </w:rPr>
              <w:t>, Harold W. Veale Professional Corporation (</w:t>
            </w:r>
            <w:r w:rsidR="002A4A1E">
              <w:rPr>
                <w:lang w:val="fr-CA"/>
              </w:rPr>
              <w:t>faisant affaires sous la raison sociale</w:t>
            </w:r>
            <w:r w:rsidRPr="00E76C17">
              <w:rPr>
                <w:lang w:val="fr-CA"/>
              </w:rPr>
              <w:t xml:space="preserve"> Sycamore Stables)</w:t>
            </w:r>
            <w:r w:rsidRPr="00E76C17">
              <w:rPr>
                <w:lang w:val="fr-CA"/>
              </w:rPr>
              <w:br/>
            </w:r>
          </w:p>
          <w:p w14:paraId="572E3A1D" w14:textId="77777777" w:rsidR="00CB4C45" w:rsidRPr="00E76C17" w:rsidRDefault="00581D6F">
            <w:pPr>
              <w:pStyle w:val="SCCLsocPartyRole"/>
              <w:rPr>
                <w:lang w:val="fr-CA"/>
              </w:rPr>
            </w:pPr>
            <w:r w:rsidRPr="00E76C17">
              <w:rPr>
                <w:lang w:val="fr-CA"/>
              </w:rPr>
              <w:t>Intimées</w:t>
            </w:r>
            <w:r w:rsidRPr="00E76C17">
              <w:rPr>
                <w:lang w:val="fr-CA"/>
              </w:rPr>
              <w:br/>
            </w:r>
          </w:p>
          <w:p w14:paraId="572E3A1E" w14:textId="77777777" w:rsidR="00CB4C45" w:rsidRPr="00E76C17" w:rsidRDefault="00581D6F">
            <w:pPr>
              <w:pStyle w:val="SCCLsocSubfileSeparator"/>
              <w:rPr>
                <w:lang w:val="fr-CA"/>
              </w:rPr>
            </w:pPr>
            <w:r w:rsidRPr="00E76C17">
              <w:rPr>
                <w:lang w:val="fr-CA"/>
              </w:rPr>
              <w:t>ET ENTRE :</w:t>
            </w:r>
            <w:r w:rsidRPr="00E76C17">
              <w:rPr>
                <w:lang w:val="fr-CA"/>
              </w:rPr>
              <w:br/>
            </w:r>
          </w:p>
          <w:p w14:paraId="572E3A1F" w14:textId="796FC8DC" w:rsidR="00CB4C45" w:rsidRPr="00E76C17" w:rsidRDefault="00581D6F">
            <w:pPr>
              <w:pStyle w:val="SCCLsocParty"/>
              <w:rPr>
                <w:lang w:val="en-US"/>
              </w:rPr>
            </w:pPr>
            <w:r w:rsidRPr="00E76C17">
              <w:rPr>
                <w:lang w:val="en-US"/>
              </w:rPr>
              <w:t>Rollingson Racing Stables Ltd., Rick Wiest, Clayton Wiest, Randy Howg</w:t>
            </w:r>
            <w:r w:rsidR="002A4A1E" w:rsidRPr="00E76C17">
              <w:rPr>
                <w:lang w:val="en-US"/>
              </w:rPr>
              <w:t xml:space="preserve"> et</w:t>
            </w:r>
            <w:r w:rsidRPr="00E76C17">
              <w:rPr>
                <w:lang w:val="en-US"/>
              </w:rPr>
              <w:t xml:space="preserve"> Robertino Diodoro</w:t>
            </w:r>
            <w:r w:rsidRPr="00E76C17">
              <w:rPr>
                <w:lang w:val="en-US"/>
              </w:rPr>
              <w:br/>
            </w:r>
          </w:p>
          <w:p w14:paraId="572E3A20" w14:textId="50799209" w:rsidR="00CB4C45" w:rsidRPr="00E76C17" w:rsidRDefault="00581D6F">
            <w:pPr>
              <w:pStyle w:val="SCCLsocPartyRole"/>
              <w:rPr>
                <w:lang w:val="fr-CA"/>
              </w:rPr>
            </w:pPr>
            <w:r w:rsidRPr="00E76C17">
              <w:rPr>
                <w:lang w:val="fr-CA"/>
              </w:rPr>
              <w:t>Demandeur</w:t>
            </w:r>
            <w:r w:rsidR="002A4A1E" w:rsidRPr="00E76C17">
              <w:rPr>
                <w:lang w:val="fr-CA"/>
              </w:rPr>
              <w:t>s</w:t>
            </w:r>
            <w:r w:rsidRPr="00E76C17">
              <w:rPr>
                <w:lang w:val="fr-CA"/>
              </w:rPr>
              <w:br/>
            </w:r>
          </w:p>
          <w:p w14:paraId="572E3A21" w14:textId="77777777" w:rsidR="00CB4C45" w:rsidRPr="00E76C17" w:rsidRDefault="00581D6F">
            <w:pPr>
              <w:pStyle w:val="SCCLsocVersus"/>
              <w:rPr>
                <w:lang w:val="fr-CA"/>
              </w:rPr>
            </w:pPr>
            <w:r w:rsidRPr="00E76C17">
              <w:rPr>
                <w:lang w:val="fr-CA"/>
              </w:rPr>
              <w:t>- et -</w:t>
            </w:r>
            <w:r w:rsidRPr="00E76C17">
              <w:rPr>
                <w:lang w:val="fr-CA"/>
              </w:rPr>
              <w:br/>
            </w:r>
          </w:p>
          <w:p w14:paraId="572E3A22" w14:textId="6CB8026C" w:rsidR="00CB4C45" w:rsidRPr="00E76C17" w:rsidRDefault="00581D6F">
            <w:pPr>
              <w:pStyle w:val="SCCLsocParty"/>
              <w:rPr>
                <w:lang w:val="fr-CA"/>
              </w:rPr>
            </w:pPr>
            <w:r w:rsidRPr="00E76C17">
              <w:rPr>
                <w:lang w:val="fr-CA"/>
              </w:rPr>
              <w:t>Harold W. Veale Professional Corporation (</w:t>
            </w:r>
            <w:r w:rsidR="002A4A1E" w:rsidRPr="00E76C17">
              <w:rPr>
                <w:lang w:val="fr-CA"/>
              </w:rPr>
              <w:t>faisant affaire sous la raison sociale</w:t>
            </w:r>
            <w:r w:rsidRPr="00E76C17">
              <w:rPr>
                <w:lang w:val="fr-CA"/>
              </w:rPr>
              <w:t xml:space="preserve"> </w:t>
            </w:r>
            <w:r w:rsidRPr="00E76C17">
              <w:rPr>
                <w:lang w:val="fr-CA"/>
              </w:rPr>
              <w:lastRenderedPageBreak/>
              <w:t>Sycamore Stables), Horse Racing Alberta Appeal Tribunal, Horse Racing Alberta</w:t>
            </w:r>
            <w:r w:rsidR="002A4A1E" w:rsidRPr="00E76C17">
              <w:rPr>
                <w:lang w:val="fr-CA"/>
              </w:rPr>
              <w:t xml:space="preserve"> et </w:t>
            </w:r>
            <w:r w:rsidRPr="00E76C17">
              <w:rPr>
                <w:lang w:val="fr-CA"/>
              </w:rPr>
              <w:t>Riversedge Racing Stables Ltd.</w:t>
            </w:r>
            <w:r w:rsidRPr="00E76C17">
              <w:rPr>
                <w:lang w:val="fr-CA"/>
              </w:rPr>
              <w:br/>
            </w:r>
          </w:p>
          <w:p w14:paraId="572E3A23" w14:textId="6A41DFFE" w:rsidR="00CB4C45" w:rsidRDefault="00581D6F">
            <w:pPr>
              <w:pStyle w:val="SCCLsocPartyRole"/>
            </w:pPr>
            <w:r>
              <w:t>Intimés</w:t>
            </w:r>
          </w:p>
        </w:tc>
      </w:tr>
      <w:tr w:rsidR="00824412" w:rsidRPr="006E7BAE" w14:paraId="572E3A28" w14:textId="77777777" w:rsidTr="00C173B0">
        <w:tc>
          <w:tcPr>
            <w:tcW w:w="2269" w:type="pct"/>
            <w:tcMar>
              <w:top w:w="0" w:type="dxa"/>
              <w:bottom w:w="0" w:type="dxa"/>
            </w:tcMar>
          </w:tcPr>
          <w:p w14:paraId="572E3A25" w14:textId="77777777" w:rsidR="00824412" w:rsidRPr="006E7BAE" w:rsidRDefault="00824412" w:rsidP="00375294"/>
        </w:tc>
        <w:tc>
          <w:tcPr>
            <w:tcW w:w="381" w:type="pct"/>
            <w:tcMar>
              <w:top w:w="0" w:type="dxa"/>
              <w:bottom w:w="0" w:type="dxa"/>
            </w:tcMar>
          </w:tcPr>
          <w:p w14:paraId="572E3A26" w14:textId="77777777" w:rsidR="00824412" w:rsidRPr="006E7BAE" w:rsidRDefault="00824412" w:rsidP="00375294"/>
        </w:tc>
        <w:tc>
          <w:tcPr>
            <w:tcW w:w="2350" w:type="pct"/>
            <w:tcMar>
              <w:top w:w="0" w:type="dxa"/>
              <w:bottom w:w="0" w:type="dxa"/>
            </w:tcMar>
          </w:tcPr>
          <w:p w14:paraId="572E3A27" w14:textId="77777777" w:rsidR="00824412" w:rsidRPr="00D83B8C" w:rsidRDefault="00824412" w:rsidP="00B408F8">
            <w:pPr>
              <w:rPr>
                <w:lang w:val="en-US"/>
              </w:rPr>
            </w:pPr>
          </w:p>
        </w:tc>
      </w:tr>
      <w:tr w:rsidR="00824412" w:rsidRPr="00E76C17" w14:paraId="572E3A32" w14:textId="77777777" w:rsidTr="00C173B0">
        <w:tc>
          <w:tcPr>
            <w:tcW w:w="2269" w:type="pct"/>
          </w:tcPr>
          <w:p w14:paraId="572E3A29" w14:textId="77777777" w:rsidR="00824412" w:rsidRPr="006E7BAE" w:rsidRDefault="00824412" w:rsidP="00C2612E">
            <w:pPr>
              <w:jc w:val="center"/>
            </w:pPr>
            <w:r w:rsidRPr="006E7BAE">
              <w:t>JUDGMENT</w:t>
            </w:r>
          </w:p>
          <w:p w14:paraId="572E3A2A" w14:textId="77777777" w:rsidR="00824412" w:rsidRPr="006E7BAE" w:rsidRDefault="00824412" w:rsidP="00417FB7">
            <w:pPr>
              <w:jc w:val="center"/>
            </w:pPr>
          </w:p>
          <w:p w14:paraId="572E3A2B" w14:textId="77777777" w:rsidR="00824412"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Court of Appeal of Alberta (Edmonton)</w:t>
            </w:r>
            <w:r w:rsidRPr="006E7BAE">
              <w:t xml:space="preserve">, Number </w:t>
            </w:r>
            <w:r w:rsidR="00581D6F">
              <w:t>1903-0029-AC, 2020 ABCA 419</w:t>
            </w:r>
            <w:r w:rsidRPr="006E7BAE">
              <w:t xml:space="preserve">, dated </w:t>
            </w:r>
            <w:r>
              <w:t>November 23, 2020</w:t>
            </w:r>
            <w:r w:rsidR="00581D6F">
              <w:t>,</w:t>
            </w:r>
            <w:r w:rsidRPr="006E7BAE">
              <w:t xml:space="preserve"> is </w:t>
            </w:r>
            <w:r w:rsidR="00581D6F">
              <w:t>dismissed with costs.</w:t>
            </w:r>
          </w:p>
          <w:p w14:paraId="572E3A2C" w14:textId="77777777" w:rsidR="003F6511" w:rsidRDefault="003F6511" w:rsidP="00011960">
            <w:pPr>
              <w:jc w:val="both"/>
            </w:pPr>
          </w:p>
          <w:p w14:paraId="572E3A2D" w14:textId="77777777" w:rsidR="003F6511" w:rsidRPr="006E7BAE" w:rsidRDefault="003F6511" w:rsidP="00011960">
            <w:pPr>
              <w:jc w:val="both"/>
            </w:pPr>
          </w:p>
        </w:tc>
        <w:tc>
          <w:tcPr>
            <w:tcW w:w="381" w:type="pct"/>
          </w:tcPr>
          <w:p w14:paraId="572E3A2E" w14:textId="77777777" w:rsidR="00824412" w:rsidRPr="006E7BAE" w:rsidRDefault="00824412" w:rsidP="00417FB7">
            <w:pPr>
              <w:jc w:val="center"/>
            </w:pPr>
          </w:p>
        </w:tc>
        <w:tc>
          <w:tcPr>
            <w:tcW w:w="2350" w:type="pct"/>
          </w:tcPr>
          <w:p w14:paraId="572E3A2F" w14:textId="77777777" w:rsidR="00824412" w:rsidRPr="006E7BAE" w:rsidRDefault="00824412" w:rsidP="00C2612E">
            <w:pPr>
              <w:jc w:val="center"/>
              <w:rPr>
                <w:lang w:val="fr-CA"/>
              </w:rPr>
            </w:pPr>
            <w:r w:rsidRPr="006E7BAE">
              <w:rPr>
                <w:lang w:val="fr-CA"/>
              </w:rPr>
              <w:t>JUGEMENT</w:t>
            </w:r>
          </w:p>
          <w:p w14:paraId="572E3A30" w14:textId="2DFC4123" w:rsidR="00824412" w:rsidRPr="006E7BAE" w:rsidRDefault="002A4A1E" w:rsidP="00417FB7">
            <w:pPr>
              <w:jc w:val="center"/>
              <w:rPr>
                <w:lang w:val="fr-CA"/>
              </w:rPr>
            </w:pPr>
            <w:r>
              <w:rPr>
                <w:lang w:val="fr-CA"/>
              </w:rPr>
              <w:t>e</w:t>
            </w:r>
          </w:p>
          <w:p w14:paraId="572E3A31" w14:textId="77777777" w:rsidR="003F6511" w:rsidRPr="006E7BAE" w:rsidRDefault="00824412" w:rsidP="00581D6F">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00581D6F">
              <w:rPr>
                <w:lang w:val="fr-CA"/>
              </w:rPr>
              <w:t>Cour d’</w:t>
            </w:r>
            <w:r w:rsidRPr="00581D6F">
              <w:rPr>
                <w:lang w:val="fr-CA"/>
              </w:rPr>
              <w:t>appel de l’Alberta (Edmonton)</w:t>
            </w:r>
            <w:r w:rsidRPr="006E7BAE">
              <w:rPr>
                <w:lang w:val="fr-CA"/>
              </w:rPr>
              <w:t xml:space="preserve">, numéro </w:t>
            </w:r>
            <w:r w:rsidR="00581D6F">
              <w:rPr>
                <w:lang w:val="fr-CA"/>
              </w:rPr>
              <w:t>1903-0029-AC, 2020 ABCA 419</w:t>
            </w:r>
            <w:r w:rsidRPr="006E7BAE">
              <w:rPr>
                <w:lang w:val="fr-CA"/>
              </w:rPr>
              <w:t xml:space="preserve">, </w:t>
            </w:r>
            <w:r w:rsidR="00011960" w:rsidRPr="006E7BAE">
              <w:rPr>
                <w:lang w:val="fr-CA"/>
              </w:rPr>
              <w:t>daté du</w:t>
            </w:r>
            <w:r w:rsidRPr="006E7BAE">
              <w:rPr>
                <w:lang w:val="fr-CA"/>
              </w:rPr>
              <w:t xml:space="preserve"> </w:t>
            </w:r>
            <w:r w:rsidRPr="00581D6F">
              <w:rPr>
                <w:lang w:val="fr-CA"/>
              </w:rPr>
              <w:t>23 novembre 2020</w:t>
            </w:r>
            <w:r w:rsidRPr="006E7BAE">
              <w:rPr>
                <w:lang w:val="fr-CA"/>
              </w:rPr>
              <w:t xml:space="preserve">, est </w:t>
            </w:r>
            <w:r w:rsidR="00581D6F">
              <w:rPr>
                <w:lang w:val="fr-CA"/>
              </w:rPr>
              <w:t>rejetée avec dépens.</w:t>
            </w:r>
            <w:r w:rsidR="00011960" w:rsidRPr="006E7BAE">
              <w:rPr>
                <w:lang w:val="fr-CA"/>
              </w:rPr>
              <w:t xml:space="preserve"> </w:t>
            </w:r>
          </w:p>
        </w:tc>
      </w:tr>
    </w:tbl>
    <w:p w14:paraId="572E3A33" w14:textId="77777777" w:rsidR="009F436C" w:rsidRPr="00D83B8C" w:rsidRDefault="009F436C" w:rsidP="00382FEC">
      <w:pPr>
        <w:rPr>
          <w:lang w:val="fr-CA"/>
        </w:rPr>
      </w:pPr>
    </w:p>
    <w:p w14:paraId="572E3A34" w14:textId="77777777" w:rsidR="009F436C" w:rsidRPr="00D83B8C" w:rsidRDefault="009F436C" w:rsidP="00417FB7">
      <w:pPr>
        <w:jc w:val="center"/>
        <w:rPr>
          <w:lang w:val="fr-CA"/>
        </w:rPr>
      </w:pPr>
    </w:p>
    <w:p w14:paraId="572E3A35" w14:textId="77777777" w:rsidR="009F436C" w:rsidRPr="00D83B8C" w:rsidRDefault="009F436C" w:rsidP="00417FB7">
      <w:pPr>
        <w:jc w:val="center"/>
        <w:rPr>
          <w:lang w:val="fr-CA"/>
        </w:rPr>
      </w:pPr>
    </w:p>
    <w:p w14:paraId="572E3A36" w14:textId="77777777" w:rsidR="009F436C" w:rsidRPr="00A252FA" w:rsidRDefault="003A37CF" w:rsidP="00417FB7">
      <w:pPr>
        <w:jc w:val="center"/>
        <w:rPr>
          <w:lang w:val="fr-CA"/>
        </w:rPr>
      </w:pPr>
      <w:r w:rsidRPr="00A252FA">
        <w:rPr>
          <w:lang w:val="fr-CA"/>
        </w:rPr>
        <w:t>J.S.C.C.</w:t>
      </w:r>
    </w:p>
    <w:p w14:paraId="572E3A37" w14:textId="77777777" w:rsidR="008F53F3" w:rsidRPr="00A252FA" w:rsidRDefault="003A37CF" w:rsidP="00417FB7">
      <w:pPr>
        <w:jc w:val="center"/>
        <w:rPr>
          <w:lang w:val="fr-CA"/>
        </w:rPr>
      </w:pPr>
      <w:r w:rsidRPr="00A252FA">
        <w:rPr>
          <w:lang w:val="fr-CA"/>
        </w:rPr>
        <w:t>J.C.S.C.</w:t>
      </w:r>
    </w:p>
    <w:p w14:paraId="572E3A38" w14:textId="77777777" w:rsidR="008F53F3" w:rsidRPr="00A252FA" w:rsidRDefault="008F53F3">
      <w:pPr>
        <w:spacing w:after="200" w:line="276" w:lineRule="auto"/>
        <w:rPr>
          <w:lang w:val="fr-CA"/>
        </w:rPr>
      </w:pPr>
      <w:r w:rsidRPr="00A252FA">
        <w:rPr>
          <w:lang w:val="fr-CA"/>
        </w:rPr>
        <w:br w:type="page"/>
      </w:r>
    </w:p>
    <w:p w14:paraId="572E3A39" w14:textId="77777777" w:rsidR="003A37CF" w:rsidRPr="00D83B8C" w:rsidRDefault="003A37CF" w:rsidP="008F53F3">
      <w:pPr>
        <w:rPr>
          <w:lang w:val="fr-CA"/>
        </w:rPr>
      </w:pP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E3A3C" w14:textId="77777777" w:rsidR="00983D48" w:rsidRDefault="00983D48">
      <w:r>
        <w:separator/>
      </w:r>
    </w:p>
  </w:endnote>
  <w:endnote w:type="continuationSeparator" w:id="0">
    <w:p w14:paraId="572E3A3D"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E3A3A" w14:textId="77777777" w:rsidR="00983D48" w:rsidRDefault="00983D48">
      <w:r>
        <w:separator/>
      </w:r>
    </w:p>
  </w:footnote>
  <w:footnote w:type="continuationSeparator" w:id="0">
    <w:p w14:paraId="572E3A3B"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E3A3E"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F11EAB">
      <w:rPr>
        <w:noProof/>
        <w:szCs w:val="24"/>
      </w:rPr>
      <w:t>2</w:t>
    </w:r>
    <w:r w:rsidR="00EF707C" w:rsidRPr="00417FB7">
      <w:rPr>
        <w:szCs w:val="24"/>
      </w:rPr>
      <w:fldChar w:fldCharType="end"/>
    </w:r>
    <w:r>
      <w:rPr>
        <w:szCs w:val="24"/>
      </w:rPr>
      <w:t xml:space="preserve"> -</w:t>
    </w:r>
  </w:p>
  <w:p w14:paraId="572E3A3F" w14:textId="77777777" w:rsidR="008F53F3" w:rsidRDefault="008F53F3" w:rsidP="008F53F3">
    <w:pPr>
      <w:rPr>
        <w:szCs w:val="24"/>
      </w:rPr>
    </w:pPr>
  </w:p>
  <w:p w14:paraId="572E3A40" w14:textId="77777777" w:rsidR="008F53F3" w:rsidRDefault="008F53F3" w:rsidP="008F53F3">
    <w:pPr>
      <w:rPr>
        <w:szCs w:val="24"/>
      </w:rPr>
    </w:pPr>
  </w:p>
  <w:p w14:paraId="572E3A41" w14:textId="77777777" w:rsidR="008F53F3" w:rsidRDefault="008F53F3" w:rsidP="008F53F3">
    <w:pPr>
      <w:tabs>
        <w:tab w:val="right" w:pos="9360"/>
      </w:tabs>
      <w:jc w:val="right"/>
      <w:rPr>
        <w:szCs w:val="24"/>
      </w:rPr>
    </w:pPr>
    <w:r>
      <w:rPr>
        <w:szCs w:val="24"/>
      </w:rPr>
      <w:t xml:space="preserve">No. </w:t>
    </w:r>
    <w:r>
      <w:t>39536</w:t>
    </w:r>
    <w:r>
      <w:rPr>
        <w:szCs w:val="24"/>
      </w:rPr>
      <w:t>     </w:t>
    </w:r>
  </w:p>
  <w:p w14:paraId="572E3A42"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572E3A43" w14:textId="77777777" w:rsidR="0073151A" w:rsidRDefault="0073151A" w:rsidP="0073151A"/>
      <w:p w14:paraId="572E3A44" w14:textId="77777777" w:rsidR="0073151A" w:rsidRPr="006E7BAE" w:rsidRDefault="0073151A" w:rsidP="0073151A"/>
      <w:p w14:paraId="572E3A45" w14:textId="77777777" w:rsidR="0073151A" w:rsidRPr="006E7BAE" w:rsidRDefault="0073151A" w:rsidP="0073151A"/>
      <w:p w14:paraId="572E3A46" w14:textId="77777777" w:rsidR="0073151A" w:rsidRPr="006E7BAE" w:rsidRDefault="0073151A" w:rsidP="0073151A"/>
      <w:p w14:paraId="572E3A47" w14:textId="77777777" w:rsidR="0073151A" w:rsidRDefault="0073151A" w:rsidP="0073151A"/>
      <w:p w14:paraId="572E3A48" w14:textId="77777777" w:rsidR="0073151A" w:rsidRDefault="0073151A" w:rsidP="0073151A"/>
      <w:p w14:paraId="572E3A49" w14:textId="77777777" w:rsidR="0073151A" w:rsidRDefault="0073151A" w:rsidP="0073151A"/>
      <w:p w14:paraId="572E3A4A" w14:textId="77777777" w:rsidR="0073151A" w:rsidRDefault="0073151A" w:rsidP="0073151A"/>
      <w:p w14:paraId="572E3A4B" w14:textId="77777777" w:rsidR="0073151A" w:rsidRDefault="0073151A" w:rsidP="0073151A"/>
      <w:p w14:paraId="572E3A4C" w14:textId="77777777" w:rsidR="0073151A" w:rsidRPr="006E7BAE" w:rsidRDefault="0073151A" w:rsidP="0073151A"/>
      <w:p w14:paraId="572E3A4D" w14:textId="77777777" w:rsidR="00ED265D" w:rsidRPr="0073151A" w:rsidRDefault="00F11EAB"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A4A1E"/>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1D6F"/>
    <w:rsid w:val="00587869"/>
    <w:rsid w:val="00612913"/>
    <w:rsid w:val="00614908"/>
    <w:rsid w:val="00650109"/>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3363B"/>
    <w:rsid w:val="00CB2B73"/>
    <w:rsid w:val="00CB4C45"/>
    <w:rsid w:val="00CE249F"/>
    <w:rsid w:val="00CF17D0"/>
    <w:rsid w:val="00D42339"/>
    <w:rsid w:val="00D61AC2"/>
    <w:rsid w:val="00D83B8C"/>
    <w:rsid w:val="00DA4281"/>
    <w:rsid w:val="00DB1ADC"/>
    <w:rsid w:val="00DD4332"/>
    <w:rsid w:val="00E12A51"/>
    <w:rsid w:val="00E736B9"/>
    <w:rsid w:val="00E76C17"/>
    <w:rsid w:val="00E777AD"/>
    <w:rsid w:val="00EA4B61"/>
    <w:rsid w:val="00EC5EE0"/>
    <w:rsid w:val="00ED265D"/>
    <w:rsid w:val="00EE2A6C"/>
    <w:rsid w:val="00EF6754"/>
    <w:rsid w:val="00EF707C"/>
    <w:rsid w:val="00F06BF6"/>
    <w:rsid w:val="00F11EAB"/>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72E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Abella, Côté, Rowe</AuthorContributor>
    <FolderNameEn xmlns="40ae4924-d04e-473c-aafa-3657aad971d6">Leave Application - Judgment on Leave Application</FolderNameEn>
    <Case xmlns="40ae4924-d04e-473c-aafa-3657aad971d6">13963</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2021-05-13T04:00:00+00:00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727328E9-8361-466C-BABB-C500B7B6D8EE}">
  <ds:schemaRefs>
    <ds:schemaRef ds:uri="http://schemas.microsoft.com/sharepoint/v3/contenttype/forms"/>
  </ds:schemaRefs>
</ds:datastoreItem>
</file>

<file path=customXml/itemProps2.xml><?xml version="1.0" encoding="utf-8"?>
<ds:datastoreItem xmlns:ds="http://schemas.openxmlformats.org/officeDocument/2006/customXml" ds:itemID="{5984B74A-09AF-4567-A9DE-6FE863D16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05D2F-3FFD-4AF2-8810-71F621CFC6B7}">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2021-05-05T14:48:00Z</dcterms:created>
  <dcterms:modified xsi:type="dcterms:W3CDTF">2021-05-05T14:48:00Z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