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C59E" w14:textId="77777777" w:rsidR="001F22A3" w:rsidRDefault="0080109B">
      <w:pPr>
        <w:jc w:val="right"/>
      </w:pPr>
      <w:bookmarkStart w:id="0" w:name="_GoBack"/>
      <w:bookmarkEnd w:id="0"/>
      <w:r>
        <w:rPr>
          <w:szCs w:val="24"/>
        </w:rPr>
        <w:t>N</w:t>
      </w:r>
      <w:r>
        <w:rPr>
          <w:szCs w:val="24"/>
          <w:vertAlign w:val="superscript"/>
        </w:rPr>
        <w:t>o</w:t>
      </w:r>
      <w:r>
        <w:t xml:space="preserve"> 39873     </w:t>
      </w:r>
    </w:p>
    <w:p w14:paraId="4CCAC59F" w14:textId="77777777" w:rsidR="001F22A3" w:rsidRDefault="001F22A3"/>
    <w:p w14:paraId="4CCAC5A0" w14:textId="77777777" w:rsidR="001F22A3" w:rsidRDefault="001F22A3"/>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1F22A3" w14:paraId="4CCAC5A4" w14:textId="77777777">
        <w:tc>
          <w:tcPr>
            <w:tcW w:w="2269" w:type="pct"/>
          </w:tcPr>
          <w:p w14:paraId="4CCAC5A1" w14:textId="77777777" w:rsidR="001F22A3" w:rsidRDefault="0080109B">
            <w:r>
              <w:t>Le 28 avril 2022</w:t>
            </w:r>
          </w:p>
        </w:tc>
        <w:tc>
          <w:tcPr>
            <w:tcW w:w="381" w:type="pct"/>
          </w:tcPr>
          <w:p w14:paraId="4CCAC5A2" w14:textId="77777777" w:rsidR="001F22A3" w:rsidRDefault="001F22A3"/>
        </w:tc>
        <w:tc>
          <w:tcPr>
            <w:tcW w:w="2350" w:type="pct"/>
          </w:tcPr>
          <w:p w14:paraId="4CCAC5A3" w14:textId="77777777" w:rsidR="001F22A3" w:rsidRDefault="0080109B">
            <w:pPr>
              <w:rPr>
                <w:lang w:val="en-CA"/>
              </w:rPr>
            </w:pPr>
            <w:r>
              <w:t>April 28, 2022</w:t>
            </w:r>
          </w:p>
        </w:tc>
      </w:tr>
      <w:tr w:rsidR="001F22A3" w14:paraId="4CCAC5A8" w14:textId="77777777">
        <w:tc>
          <w:tcPr>
            <w:tcW w:w="2269" w:type="pct"/>
            <w:tcMar>
              <w:top w:w="0" w:type="dxa"/>
              <w:bottom w:w="0" w:type="dxa"/>
            </w:tcMar>
          </w:tcPr>
          <w:p w14:paraId="4CCAC5A5" w14:textId="77777777" w:rsidR="001F22A3" w:rsidRDefault="001F22A3">
            <w:pPr>
              <w:rPr>
                <w:lang w:val="en-US"/>
              </w:rPr>
            </w:pPr>
          </w:p>
        </w:tc>
        <w:tc>
          <w:tcPr>
            <w:tcW w:w="381" w:type="pct"/>
            <w:tcMar>
              <w:top w:w="0" w:type="dxa"/>
              <w:bottom w:w="0" w:type="dxa"/>
            </w:tcMar>
          </w:tcPr>
          <w:p w14:paraId="4CCAC5A6" w14:textId="77777777" w:rsidR="001F22A3" w:rsidRDefault="001F22A3">
            <w:pPr>
              <w:rPr>
                <w:lang w:val="en-US"/>
              </w:rPr>
            </w:pPr>
          </w:p>
        </w:tc>
        <w:tc>
          <w:tcPr>
            <w:tcW w:w="2350" w:type="pct"/>
            <w:tcMar>
              <w:top w:w="0" w:type="dxa"/>
              <w:bottom w:w="0" w:type="dxa"/>
            </w:tcMar>
          </w:tcPr>
          <w:p w14:paraId="4CCAC5A7" w14:textId="77777777" w:rsidR="001F22A3" w:rsidRDefault="001F22A3">
            <w:pPr>
              <w:rPr>
                <w:lang w:val="en-CA"/>
              </w:rPr>
            </w:pPr>
          </w:p>
        </w:tc>
      </w:tr>
      <w:tr w:rsidR="001F22A3" w:rsidRPr="0080109B" w14:paraId="4CCAC5CB" w14:textId="77777777">
        <w:tc>
          <w:tcPr>
            <w:tcW w:w="2269" w:type="pct"/>
          </w:tcPr>
          <w:p w14:paraId="4CCAC5A9" w14:textId="77777777" w:rsidR="001F22A3" w:rsidRDefault="001F22A3"/>
          <w:p w14:paraId="4CCAC5AA" w14:textId="77777777" w:rsidR="001F22A3" w:rsidRDefault="0080109B">
            <w:pPr>
              <w:pStyle w:val="SCCLsocPrefix"/>
            </w:pPr>
            <w:r>
              <w:t>ENTRE :</w:t>
            </w:r>
          </w:p>
          <w:p w14:paraId="4CCAC5AB" w14:textId="77777777" w:rsidR="001F22A3" w:rsidRDefault="001F22A3" w:rsidP="0080109B"/>
          <w:p w14:paraId="4CCAC5AC" w14:textId="48C3FB61" w:rsidR="001F22A3" w:rsidRDefault="0080109B">
            <w:pPr>
              <w:pStyle w:val="SCCLsocParty"/>
            </w:pPr>
            <w:r>
              <w:t>Construction Blenda inc. et Groupe Edica inc.</w:t>
            </w:r>
            <w:r>
              <w:br/>
            </w:r>
          </w:p>
          <w:p w14:paraId="4CCAC5AD" w14:textId="218F8258" w:rsidR="001F22A3" w:rsidRDefault="0080109B">
            <w:pPr>
              <w:pStyle w:val="SCCLsocPartyRole"/>
            </w:pPr>
            <w:r>
              <w:t>Demanderesses</w:t>
            </w:r>
            <w:r>
              <w:br/>
            </w:r>
          </w:p>
          <w:p w14:paraId="4CCAC5AE" w14:textId="77777777" w:rsidR="001F22A3" w:rsidRDefault="0080109B">
            <w:pPr>
              <w:pStyle w:val="SCCLsocVersus"/>
            </w:pPr>
            <w:r>
              <w:t>- et -</w:t>
            </w:r>
          </w:p>
          <w:p w14:paraId="4CCAC5AF" w14:textId="77777777" w:rsidR="001F22A3" w:rsidRDefault="001F22A3"/>
          <w:p w14:paraId="4CCAC5B0" w14:textId="19883619" w:rsidR="001F22A3" w:rsidRDefault="0080109B">
            <w:pPr>
              <w:pStyle w:val="SCCLsocParty"/>
            </w:pPr>
            <w:r>
              <w:t>Association de la construction du Québec (ACQ), Corporation des maîtres mécaniciens en tuyauterie du Québec (CMMTQ), Corporation des maîtres électriciens du Québec (CMEQ) et Bureau des soumissions déposées du Québec (BSDQ)</w:t>
            </w:r>
            <w:r>
              <w:br/>
            </w:r>
          </w:p>
          <w:p w14:paraId="4CCAC5B1" w14:textId="77777777" w:rsidR="001F22A3" w:rsidRDefault="0080109B">
            <w:pPr>
              <w:pStyle w:val="SCCLsocPartyRole"/>
            </w:pPr>
            <w:r>
              <w:t>Intimés</w:t>
            </w:r>
          </w:p>
          <w:p w14:paraId="4CCAC5B2" w14:textId="77777777" w:rsidR="001F22A3" w:rsidRDefault="001F22A3"/>
          <w:p w14:paraId="4CCAC5B3" w14:textId="77777777" w:rsidR="001F22A3" w:rsidRDefault="0080109B">
            <w:pPr>
              <w:pStyle w:val="SCCLsocVersus"/>
            </w:pPr>
            <w:r>
              <w:t>- et -</w:t>
            </w:r>
          </w:p>
          <w:p w14:paraId="4CCAC5B4" w14:textId="77777777" w:rsidR="001F22A3" w:rsidRDefault="001F22A3"/>
          <w:p w14:paraId="4CCAC5B5" w14:textId="77777777" w:rsidR="001F22A3" w:rsidRDefault="0080109B">
            <w:pPr>
              <w:pStyle w:val="SCCLsocParty"/>
            </w:pPr>
            <w:r>
              <w:t>Procureur général du Québec</w:t>
            </w:r>
          </w:p>
          <w:p w14:paraId="4CCAC5B6" w14:textId="77777777" w:rsidR="001F22A3" w:rsidRDefault="001F22A3"/>
          <w:p w14:paraId="4CCAC5B7" w14:textId="77777777" w:rsidR="001F22A3" w:rsidRDefault="0080109B">
            <w:pPr>
              <w:pStyle w:val="SCCLsocPartyRole"/>
            </w:pPr>
            <w:r>
              <w:t>Intervenant</w:t>
            </w:r>
          </w:p>
        </w:tc>
        <w:tc>
          <w:tcPr>
            <w:tcW w:w="381" w:type="pct"/>
          </w:tcPr>
          <w:p w14:paraId="4CCAC5B8" w14:textId="77777777" w:rsidR="001F22A3" w:rsidRPr="0080109B" w:rsidRDefault="001F22A3"/>
        </w:tc>
        <w:tc>
          <w:tcPr>
            <w:tcW w:w="2350" w:type="pct"/>
          </w:tcPr>
          <w:p w14:paraId="4CCAC5B9" w14:textId="77777777" w:rsidR="001F22A3" w:rsidRPr="0080109B" w:rsidRDefault="001F22A3">
            <w:pPr>
              <w:rPr>
                <w:lang w:val="en-CA"/>
              </w:rPr>
            </w:pPr>
          </w:p>
          <w:p w14:paraId="4CCAC5BA" w14:textId="77777777" w:rsidR="001F22A3" w:rsidRDefault="0080109B">
            <w:pPr>
              <w:pStyle w:val="SCCLsocPrefix"/>
              <w:rPr>
                <w:lang w:val="en-US"/>
              </w:rPr>
            </w:pPr>
            <w:r>
              <w:rPr>
                <w:lang w:val="en-US"/>
              </w:rPr>
              <w:t>BETWEEN:</w:t>
            </w:r>
          </w:p>
          <w:p w14:paraId="4CCAC5BB" w14:textId="77777777" w:rsidR="001F22A3" w:rsidRDefault="001F22A3" w:rsidP="0080109B">
            <w:pPr>
              <w:rPr>
                <w:lang w:val="en-US"/>
              </w:rPr>
            </w:pPr>
          </w:p>
          <w:p w14:paraId="4CCAC5BC" w14:textId="1990258A" w:rsidR="001F22A3" w:rsidRDefault="0080109B">
            <w:pPr>
              <w:pStyle w:val="SCCLsocParty"/>
              <w:rPr>
                <w:lang w:val="en-US"/>
              </w:rPr>
            </w:pPr>
            <w:r>
              <w:rPr>
                <w:lang w:val="en-US"/>
              </w:rPr>
              <w:t xml:space="preserve">Blenda Construction Inc. and </w:t>
            </w:r>
          </w:p>
          <w:p w14:paraId="4CCAC5BD" w14:textId="77777777" w:rsidR="001F22A3" w:rsidRDefault="0080109B">
            <w:pPr>
              <w:pStyle w:val="SCCLsocParty"/>
              <w:rPr>
                <w:lang w:val="en-US"/>
              </w:rPr>
            </w:pPr>
            <w:r>
              <w:rPr>
                <w:lang w:val="en-US"/>
              </w:rPr>
              <w:t>Edica Group Inc.</w:t>
            </w:r>
            <w:r>
              <w:rPr>
                <w:lang w:val="en-US"/>
              </w:rPr>
              <w:br/>
            </w:r>
          </w:p>
          <w:p w14:paraId="4CCAC5BE" w14:textId="77777777" w:rsidR="001F22A3" w:rsidRDefault="0080109B">
            <w:pPr>
              <w:pStyle w:val="SCCLsocPartyRole"/>
              <w:rPr>
                <w:lang w:val="en-US"/>
              </w:rPr>
            </w:pPr>
            <w:r>
              <w:rPr>
                <w:lang w:val="en-US"/>
              </w:rPr>
              <w:t>Applicants</w:t>
            </w:r>
            <w:r>
              <w:rPr>
                <w:lang w:val="en-US"/>
              </w:rPr>
              <w:br/>
            </w:r>
          </w:p>
          <w:p w14:paraId="4CCAC5BF" w14:textId="77777777" w:rsidR="001F22A3" w:rsidRDefault="0080109B">
            <w:pPr>
              <w:pStyle w:val="SCCLsocVersus"/>
              <w:rPr>
                <w:lang w:val="en-US"/>
              </w:rPr>
            </w:pPr>
            <w:r>
              <w:rPr>
                <w:lang w:val="en-US"/>
              </w:rPr>
              <w:t>- and -</w:t>
            </w:r>
          </w:p>
          <w:p w14:paraId="4CCAC5C1" w14:textId="77777777" w:rsidR="001F22A3" w:rsidRDefault="001F22A3">
            <w:pPr>
              <w:pStyle w:val="SCCLsocParty"/>
              <w:rPr>
                <w:lang w:val="en-US"/>
              </w:rPr>
            </w:pPr>
          </w:p>
          <w:p w14:paraId="4CCAC5C2" w14:textId="49FCEB69" w:rsidR="001F22A3" w:rsidRPr="0080109B" w:rsidRDefault="0080109B">
            <w:pPr>
              <w:pStyle w:val="SCCLsocParty"/>
              <w:rPr>
                <w:sz w:val="18"/>
                <w:lang w:val="en-US"/>
              </w:rPr>
            </w:pPr>
            <w:r w:rsidRPr="0080109B">
              <w:rPr>
                <w:lang w:val="en-US"/>
              </w:rPr>
              <w:t>Association de la construction du Québec (ACQ), Corporation of Master Pipe-Mechanics of Québec (CMMTQ), Corporation of Master Electricians of Québec (CMEQ)</w:t>
            </w:r>
            <w:r>
              <w:rPr>
                <w:lang w:val="en-US"/>
              </w:rPr>
              <w:t xml:space="preserve"> and</w:t>
            </w:r>
            <w:r w:rsidRPr="0080109B">
              <w:rPr>
                <w:lang w:val="en-US"/>
              </w:rPr>
              <w:t xml:space="preserve"> Bureau des soumissions déposées du Québec (BSDQ)</w:t>
            </w:r>
            <w:r w:rsidRPr="0080109B">
              <w:rPr>
                <w:lang w:val="en-US"/>
              </w:rPr>
              <w:br/>
            </w:r>
          </w:p>
          <w:p w14:paraId="4CCAC5C3" w14:textId="77777777" w:rsidR="001F22A3" w:rsidRPr="0080109B" w:rsidRDefault="001F22A3">
            <w:pPr>
              <w:pStyle w:val="SCCLsocPartyRole"/>
              <w:rPr>
                <w:lang w:val="en-US"/>
              </w:rPr>
            </w:pPr>
          </w:p>
          <w:p w14:paraId="4CCAC5C4" w14:textId="77777777" w:rsidR="001F22A3" w:rsidRPr="0080109B" w:rsidRDefault="0080109B">
            <w:pPr>
              <w:pStyle w:val="SCCLsocPartyRole"/>
              <w:rPr>
                <w:lang w:val="en-CA"/>
              </w:rPr>
            </w:pPr>
            <w:r w:rsidRPr="0080109B">
              <w:rPr>
                <w:lang w:val="en-CA"/>
              </w:rPr>
              <w:t>Respondents</w:t>
            </w:r>
          </w:p>
          <w:p w14:paraId="4CCAC5C5" w14:textId="77777777" w:rsidR="001F22A3" w:rsidRPr="0080109B" w:rsidRDefault="001F22A3">
            <w:pPr>
              <w:rPr>
                <w:lang w:val="en-CA"/>
              </w:rPr>
            </w:pPr>
          </w:p>
          <w:p w14:paraId="4CCAC5C6" w14:textId="77777777" w:rsidR="001F22A3" w:rsidRPr="0080109B" w:rsidRDefault="0080109B">
            <w:pPr>
              <w:pStyle w:val="SCCLsocVersus"/>
              <w:rPr>
                <w:lang w:val="en-CA"/>
              </w:rPr>
            </w:pPr>
            <w:r w:rsidRPr="0080109B">
              <w:rPr>
                <w:lang w:val="en-CA"/>
              </w:rPr>
              <w:t>- and -</w:t>
            </w:r>
          </w:p>
          <w:p w14:paraId="4CCAC5C7" w14:textId="77777777" w:rsidR="001F22A3" w:rsidRPr="0080109B" w:rsidRDefault="001F22A3">
            <w:pPr>
              <w:rPr>
                <w:lang w:val="en-CA"/>
              </w:rPr>
            </w:pPr>
          </w:p>
          <w:p w14:paraId="4CCAC5C8" w14:textId="5841FF2B" w:rsidR="001F22A3" w:rsidRPr="0080109B" w:rsidRDefault="0080109B">
            <w:pPr>
              <w:pStyle w:val="SCCLsocParty"/>
              <w:rPr>
                <w:lang w:val="en-US"/>
              </w:rPr>
            </w:pPr>
            <w:r w:rsidRPr="0080109B">
              <w:rPr>
                <w:lang w:val="en-US"/>
              </w:rPr>
              <w:t>Attorney General of Quebec</w:t>
            </w:r>
          </w:p>
          <w:p w14:paraId="4CCAC5C9" w14:textId="77777777" w:rsidR="001F22A3" w:rsidRPr="0080109B" w:rsidRDefault="001F22A3">
            <w:pPr>
              <w:rPr>
                <w:lang w:val="en-US"/>
              </w:rPr>
            </w:pPr>
          </w:p>
          <w:p w14:paraId="4CCAC5CA" w14:textId="77777777" w:rsidR="001F22A3" w:rsidRPr="0080109B" w:rsidRDefault="0080109B">
            <w:pPr>
              <w:pStyle w:val="SCCLsocPartyRole"/>
              <w:rPr>
                <w:lang w:val="en-US"/>
              </w:rPr>
            </w:pPr>
            <w:r w:rsidRPr="0080109B">
              <w:rPr>
                <w:lang w:val="en-US"/>
              </w:rPr>
              <w:t>Intervener</w:t>
            </w:r>
          </w:p>
        </w:tc>
      </w:tr>
      <w:tr w:rsidR="001F22A3" w:rsidRPr="0080109B" w14:paraId="4CCAC5CF" w14:textId="77777777">
        <w:tc>
          <w:tcPr>
            <w:tcW w:w="2269" w:type="pct"/>
            <w:tcMar>
              <w:top w:w="0" w:type="dxa"/>
              <w:bottom w:w="0" w:type="dxa"/>
            </w:tcMar>
          </w:tcPr>
          <w:p w14:paraId="4CCAC5CC" w14:textId="77777777" w:rsidR="001F22A3" w:rsidRDefault="001F22A3">
            <w:pPr>
              <w:rPr>
                <w:lang w:val="en-CA"/>
              </w:rPr>
            </w:pPr>
          </w:p>
        </w:tc>
        <w:tc>
          <w:tcPr>
            <w:tcW w:w="381" w:type="pct"/>
            <w:tcMar>
              <w:top w:w="0" w:type="dxa"/>
              <w:bottom w:w="0" w:type="dxa"/>
            </w:tcMar>
          </w:tcPr>
          <w:p w14:paraId="4CCAC5CD" w14:textId="77777777" w:rsidR="001F22A3" w:rsidRDefault="001F22A3">
            <w:pPr>
              <w:rPr>
                <w:lang w:val="en-US"/>
              </w:rPr>
            </w:pPr>
          </w:p>
        </w:tc>
        <w:tc>
          <w:tcPr>
            <w:tcW w:w="2350" w:type="pct"/>
            <w:tcMar>
              <w:top w:w="0" w:type="dxa"/>
              <w:bottom w:w="0" w:type="dxa"/>
            </w:tcMar>
          </w:tcPr>
          <w:p w14:paraId="4CCAC5CE" w14:textId="77777777" w:rsidR="001F22A3" w:rsidRDefault="001F22A3">
            <w:pPr>
              <w:rPr>
                <w:lang w:val="en-CA"/>
              </w:rPr>
            </w:pPr>
          </w:p>
        </w:tc>
      </w:tr>
      <w:tr w:rsidR="001F22A3" w:rsidRPr="0080109B" w14:paraId="4CCAC5D9" w14:textId="77777777">
        <w:tc>
          <w:tcPr>
            <w:tcW w:w="2269" w:type="pct"/>
          </w:tcPr>
          <w:p w14:paraId="4CCAC5D0" w14:textId="77777777" w:rsidR="001F22A3" w:rsidRDefault="0080109B">
            <w:pPr>
              <w:jc w:val="center"/>
            </w:pPr>
            <w:r>
              <w:t>JUGEMENT</w:t>
            </w:r>
          </w:p>
          <w:p w14:paraId="4CCAC5D1" w14:textId="77777777" w:rsidR="001F22A3" w:rsidRDefault="001F22A3">
            <w:pPr>
              <w:jc w:val="center"/>
            </w:pPr>
          </w:p>
          <w:p w14:paraId="4CCAC5D2" w14:textId="13EF7B33" w:rsidR="001F22A3" w:rsidRDefault="0080109B">
            <w:pPr>
              <w:jc w:val="both"/>
            </w:pPr>
            <w:r>
              <w:t xml:space="preserve">La demande d’autorisation d’appel de l’arrêt de la Cour d’appel du Québec (Montréal), numéro 500-09-029465-218, 2021 QCCA 1137, daté du 9 juillet 2021, </w:t>
            </w:r>
            <w:r>
              <w:lastRenderedPageBreak/>
              <w:t>est rejetée avec dépens en faveur des intimés.</w:t>
            </w:r>
          </w:p>
        </w:tc>
        <w:tc>
          <w:tcPr>
            <w:tcW w:w="381" w:type="pct"/>
          </w:tcPr>
          <w:p w14:paraId="4CCAC5D3" w14:textId="77777777" w:rsidR="001F22A3" w:rsidRDefault="001F22A3">
            <w:pPr>
              <w:jc w:val="center"/>
            </w:pPr>
          </w:p>
        </w:tc>
        <w:tc>
          <w:tcPr>
            <w:tcW w:w="2350" w:type="pct"/>
          </w:tcPr>
          <w:p w14:paraId="4CCAC5D4" w14:textId="77777777" w:rsidR="001F22A3" w:rsidRDefault="0080109B">
            <w:pPr>
              <w:jc w:val="center"/>
              <w:rPr>
                <w:lang w:val="en-CA"/>
              </w:rPr>
            </w:pPr>
            <w:r>
              <w:rPr>
                <w:lang w:val="en-CA"/>
              </w:rPr>
              <w:t>JUDGMENT</w:t>
            </w:r>
          </w:p>
          <w:p w14:paraId="4CCAC5D5" w14:textId="77777777" w:rsidR="001F22A3" w:rsidRDefault="001F22A3">
            <w:pPr>
              <w:jc w:val="center"/>
              <w:rPr>
                <w:lang w:val="en-CA"/>
              </w:rPr>
            </w:pPr>
          </w:p>
          <w:p w14:paraId="4CCAC5D6" w14:textId="6556019B" w:rsidR="001F22A3" w:rsidRDefault="0080109B">
            <w:pPr>
              <w:jc w:val="both"/>
              <w:rPr>
                <w:lang w:val="en-CA"/>
              </w:rPr>
            </w:pPr>
            <w:r>
              <w:rPr>
                <w:lang w:val="en-CA"/>
              </w:rPr>
              <w:t>The application for leave to appeal from the judgment of the</w:t>
            </w:r>
            <w:bookmarkStart w:id="1" w:name="BM_1_"/>
            <w:bookmarkEnd w:id="1"/>
            <w:r>
              <w:rPr>
                <w:lang w:val="en-CA"/>
              </w:rPr>
              <w:t xml:space="preserve"> </w:t>
            </w:r>
            <w:r>
              <w:rPr>
                <w:lang w:val="en-US"/>
              </w:rPr>
              <w:t>Court of Appeal of Quebec (Montréal)</w:t>
            </w:r>
            <w:r>
              <w:rPr>
                <w:lang w:val="en-CA"/>
              </w:rPr>
              <w:t xml:space="preserve">, Number </w:t>
            </w:r>
            <w:r>
              <w:rPr>
                <w:lang w:val="en-US"/>
              </w:rPr>
              <w:t>500-09-029465-218</w:t>
            </w:r>
            <w:r>
              <w:rPr>
                <w:lang w:val="en-CA"/>
              </w:rPr>
              <w:t xml:space="preserve">, </w:t>
            </w:r>
            <w:r>
              <w:rPr>
                <w:lang w:val="en-US"/>
              </w:rPr>
              <w:lastRenderedPageBreak/>
              <w:t xml:space="preserve">2021 QCCA 1137, </w:t>
            </w:r>
            <w:r>
              <w:rPr>
                <w:lang w:val="en-CA"/>
              </w:rPr>
              <w:t xml:space="preserve">dated </w:t>
            </w:r>
            <w:r>
              <w:rPr>
                <w:lang w:val="en-US"/>
              </w:rPr>
              <w:t>July 9, 2021</w:t>
            </w:r>
            <w:r>
              <w:rPr>
                <w:lang w:val="en-CA"/>
              </w:rPr>
              <w:t xml:space="preserve"> is dismissed with costs to the respondents. </w:t>
            </w:r>
          </w:p>
          <w:p w14:paraId="4CCAC5D7" w14:textId="77777777" w:rsidR="001F22A3" w:rsidRDefault="001F22A3">
            <w:pPr>
              <w:jc w:val="both"/>
              <w:rPr>
                <w:lang w:val="en-CA"/>
              </w:rPr>
            </w:pPr>
          </w:p>
          <w:p w14:paraId="4CCAC5D8" w14:textId="77777777" w:rsidR="001F22A3" w:rsidRDefault="001F22A3">
            <w:pPr>
              <w:jc w:val="both"/>
              <w:rPr>
                <w:lang w:val="en-US"/>
              </w:rPr>
            </w:pPr>
          </w:p>
        </w:tc>
      </w:tr>
    </w:tbl>
    <w:p w14:paraId="4CCAC5DA" w14:textId="77777777" w:rsidR="001F22A3" w:rsidRDefault="001F22A3">
      <w:pPr>
        <w:rPr>
          <w:lang w:val="en-US"/>
        </w:rPr>
      </w:pPr>
    </w:p>
    <w:p w14:paraId="4CCAC5DB" w14:textId="77777777" w:rsidR="001F22A3" w:rsidRDefault="001F22A3">
      <w:pPr>
        <w:jc w:val="center"/>
        <w:rPr>
          <w:lang w:val="en-US"/>
        </w:rPr>
      </w:pPr>
    </w:p>
    <w:p w14:paraId="4CCAC5DC" w14:textId="77777777" w:rsidR="001F22A3" w:rsidRDefault="001F22A3">
      <w:pPr>
        <w:jc w:val="center"/>
        <w:rPr>
          <w:lang w:val="en-US"/>
        </w:rPr>
      </w:pPr>
    </w:p>
    <w:p w14:paraId="4CCAC5DD" w14:textId="77777777" w:rsidR="001F22A3" w:rsidRDefault="001F22A3">
      <w:pPr>
        <w:jc w:val="center"/>
        <w:rPr>
          <w:lang w:val="en-US"/>
        </w:rPr>
      </w:pPr>
    </w:p>
    <w:p w14:paraId="4CCAC5DE" w14:textId="77777777" w:rsidR="001F22A3" w:rsidRDefault="0080109B">
      <w:pPr>
        <w:jc w:val="center"/>
        <w:rPr>
          <w:lang w:val="en-US"/>
        </w:rPr>
      </w:pPr>
      <w:r>
        <w:rPr>
          <w:lang w:val="en-US"/>
        </w:rPr>
        <w:t>J.C.S.C.</w:t>
      </w:r>
    </w:p>
    <w:p w14:paraId="4CCAC5DF" w14:textId="77777777" w:rsidR="001F22A3" w:rsidRDefault="0080109B">
      <w:pPr>
        <w:jc w:val="center"/>
        <w:rPr>
          <w:lang w:val="en-US"/>
        </w:rPr>
      </w:pPr>
      <w:r>
        <w:rPr>
          <w:lang w:val="en-US"/>
        </w:rPr>
        <w:t>J.S.C.C.</w:t>
      </w:r>
    </w:p>
    <w:p w14:paraId="4CCAC5E0" w14:textId="77777777" w:rsidR="001F22A3" w:rsidRDefault="001F22A3">
      <w:pPr>
        <w:spacing w:after="200" w:line="276" w:lineRule="auto"/>
        <w:rPr>
          <w:lang w:val="en-US"/>
        </w:rPr>
      </w:pPr>
    </w:p>
    <w:sectPr w:rsidR="001F22A3">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AC5E3" w14:textId="77777777" w:rsidR="001F22A3" w:rsidRDefault="0080109B">
      <w:r>
        <w:separator/>
      </w:r>
    </w:p>
  </w:endnote>
  <w:endnote w:type="continuationSeparator" w:id="0">
    <w:p w14:paraId="4CCAC5E4" w14:textId="77777777" w:rsidR="001F22A3" w:rsidRDefault="0080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C5E1" w14:textId="77777777" w:rsidR="001F22A3" w:rsidRDefault="0080109B">
      <w:r>
        <w:separator/>
      </w:r>
    </w:p>
  </w:footnote>
  <w:footnote w:type="continuationSeparator" w:id="0">
    <w:p w14:paraId="4CCAC5E2" w14:textId="77777777" w:rsidR="001F22A3" w:rsidRDefault="0080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C5E5" w14:textId="77777777" w:rsidR="001F22A3" w:rsidRDefault="0080109B">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sidR="00C81D62">
      <w:rPr>
        <w:noProof/>
        <w:szCs w:val="24"/>
      </w:rPr>
      <w:t>2</w:t>
    </w:r>
    <w:r>
      <w:rPr>
        <w:szCs w:val="24"/>
      </w:rPr>
      <w:fldChar w:fldCharType="end"/>
    </w:r>
    <w:r>
      <w:rPr>
        <w:szCs w:val="24"/>
      </w:rPr>
      <w:t xml:space="preserve"> -</w:t>
    </w:r>
  </w:p>
  <w:p w14:paraId="4CCAC5E6" w14:textId="77777777" w:rsidR="001F22A3" w:rsidRDefault="001F22A3">
    <w:pPr>
      <w:rPr>
        <w:szCs w:val="24"/>
      </w:rPr>
    </w:pPr>
  </w:p>
  <w:p w14:paraId="4CCAC5E7" w14:textId="77777777" w:rsidR="001F22A3" w:rsidRDefault="001F22A3">
    <w:pPr>
      <w:rPr>
        <w:szCs w:val="24"/>
      </w:rPr>
    </w:pPr>
  </w:p>
  <w:p w14:paraId="4CCAC5E8" w14:textId="77777777" w:rsidR="001F22A3" w:rsidRDefault="0080109B">
    <w:pPr>
      <w:tabs>
        <w:tab w:val="right" w:pos="9360"/>
      </w:tabs>
      <w:jc w:val="right"/>
      <w:rPr>
        <w:szCs w:val="24"/>
      </w:rPr>
    </w:pPr>
    <w:r>
      <w:rPr>
        <w:szCs w:val="24"/>
      </w:rPr>
      <w:t>N</w:t>
    </w:r>
    <w:r>
      <w:rPr>
        <w:szCs w:val="24"/>
        <w:vertAlign w:val="superscript"/>
      </w:rPr>
      <w:t>o</w:t>
    </w:r>
    <w:r>
      <w:rPr>
        <w:szCs w:val="24"/>
      </w:rPr>
      <w:t xml:space="preserve"> </w:t>
    </w:r>
    <w:r>
      <w:t>39873</w:t>
    </w:r>
    <w:r>
      <w:rPr>
        <w:szCs w:val="24"/>
      </w:rPr>
      <w:t>     </w:t>
    </w:r>
  </w:p>
  <w:p w14:paraId="4CCAC5E9" w14:textId="77777777" w:rsidR="001F22A3" w:rsidRDefault="001F22A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4CCAC5EA" w14:textId="77777777" w:rsidR="001F22A3" w:rsidRDefault="001F22A3"/>
      <w:p w14:paraId="4CCAC5EB" w14:textId="77777777" w:rsidR="001F22A3" w:rsidRDefault="001F22A3"/>
      <w:p w14:paraId="4CCAC5EC" w14:textId="77777777" w:rsidR="001F22A3" w:rsidRDefault="001F22A3"/>
      <w:p w14:paraId="4CCAC5ED" w14:textId="77777777" w:rsidR="001F22A3" w:rsidRDefault="001F22A3"/>
      <w:p w14:paraId="4CCAC5EE" w14:textId="77777777" w:rsidR="001F22A3" w:rsidRDefault="001F22A3"/>
      <w:p w14:paraId="4CCAC5EF" w14:textId="77777777" w:rsidR="001F22A3" w:rsidRDefault="001F22A3"/>
      <w:p w14:paraId="4CCAC5F0" w14:textId="77777777" w:rsidR="001F22A3" w:rsidRDefault="001F22A3"/>
      <w:p w14:paraId="4CCAC5F1" w14:textId="77777777" w:rsidR="001F22A3" w:rsidRDefault="001F22A3"/>
      <w:p w14:paraId="4CCAC5F2" w14:textId="77777777" w:rsidR="001F22A3" w:rsidRDefault="001F22A3"/>
      <w:p w14:paraId="4CCAC5F3" w14:textId="77777777" w:rsidR="001F22A3" w:rsidRDefault="001F22A3">
        <w:pPr>
          <w:pStyle w:val="Header"/>
        </w:pPr>
      </w:p>
      <w:p w14:paraId="4CCAC5F4" w14:textId="77777777" w:rsidR="001F22A3" w:rsidRDefault="00C81D62">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A3"/>
    <w:rsid w:val="001F22A3"/>
    <w:rsid w:val="0080109B"/>
    <w:rsid w:val="00C8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CA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14304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2022-04-28T04:00:00+00:00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29F5-B1E9-4552-890D-C1E1C3B27CEB}">
  <ds:schemaRefs>
    <ds:schemaRef ds:uri="http://schemas.microsoft.com/sharepoint/v3/contenttype/forms"/>
  </ds:schemaRefs>
</ds:datastoreItem>
</file>

<file path=customXml/itemProps2.xml><?xml version="1.0" encoding="utf-8"?>
<ds:datastoreItem xmlns:ds="http://schemas.openxmlformats.org/officeDocument/2006/customXml" ds:itemID="{E00B71BC-8D31-490E-959B-DD713AB3E3AA}">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F4D221EF-1925-47FA-9894-5309192D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D0E91-0296-4B4C-8C7C-D3067BD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2022-04-25T14:50:00Z</dcterms:created>
  <dcterms:modified xsi:type="dcterms:W3CDTF">2022-04-25T14:50:00Z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