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D20D8" w14:textId="77777777" w:rsidR="009F436C" w:rsidRPr="006E7BAE" w:rsidRDefault="003A37CF" w:rsidP="00AE2077">
      <w:pPr>
        <w:jc w:val="right"/>
      </w:pPr>
      <w:bookmarkStart w:id="0" w:name="_GoBack"/>
      <w:bookmarkEnd w:id="0"/>
      <w:r w:rsidRPr="006E7BAE">
        <w:t xml:space="preserve">No. </w:t>
      </w:r>
      <w:r>
        <w:t>40776</w:t>
      </w:r>
      <w:r w:rsidR="0016666F" w:rsidRPr="006E7BAE">
        <w:t>     </w:t>
      </w:r>
    </w:p>
    <w:p w14:paraId="1D7D20D9" w14:textId="77777777" w:rsidR="009F436C" w:rsidRPr="006E7BAE" w:rsidRDefault="009F436C" w:rsidP="00382FEC"/>
    <w:p w14:paraId="1D7D20DA"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590"/>
        <w:gridCol w:w="371"/>
        <w:gridCol w:w="4399"/>
      </w:tblGrid>
      <w:tr w:rsidR="00417FB7" w:rsidRPr="006E7BAE" w14:paraId="1D7D20DE" w14:textId="77777777" w:rsidTr="00B5037E">
        <w:tc>
          <w:tcPr>
            <w:tcW w:w="2452" w:type="pct"/>
          </w:tcPr>
          <w:p w14:paraId="1D7D20DB" w14:textId="77777777" w:rsidR="00417FB7" w:rsidRPr="006E7BAE" w:rsidRDefault="00C44CFD" w:rsidP="008262A3">
            <w:r>
              <w:t>December 7</w:t>
            </w:r>
            <w:r w:rsidR="00543EDD">
              <w:t>, 2023</w:t>
            </w:r>
          </w:p>
        </w:tc>
        <w:tc>
          <w:tcPr>
            <w:tcW w:w="198" w:type="pct"/>
          </w:tcPr>
          <w:p w14:paraId="1D7D20DC" w14:textId="77777777" w:rsidR="00417FB7" w:rsidRPr="006E7BAE" w:rsidRDefault="00417FB7" w:rsidP="00382FEC"/>
        </w:tc>
        <w:tc>
          <w:tcPr>
            <w:tcW w:w="2350" w:type="pct"/>
          </w:tcPr>
          <w:p w14:paraId="1D7D20DD" w14:textId="77777777" w:rsidR="00417FB7" w:rsidRPr="00D83B8C" w:rsidRDefault="00C44CFD" w:rsidP="00816B78">
            <w:pPr>
              <w:rPr>
                <w:lang w:val="en-US"/>
              </w:rPr>
            </w:pPr>
            <w:r>
              <w:t>Le 7 décembre</w:t>
            </w:r>
            <w:r w:rsidR="00543EDD">
              <w:t xml:space="preserve"> 2023</w:t>
            </w:r>
          </w:p>
        </w:tc>
      </w:tr>
      <w:tr w:rsidR="00E12A51" w:rsidRPr="006E7BAE" w14:paraId="1D7D20E2" w14:textId="77777777" w:rsidTr="00B5037E">
        <w:tc>
          <w:tcPr>
            <w:tcW w:w="2452" w:type="pct"/>
            <w:tcMar>
              <w:top w:w="0" w:type="dxa"/>
              <w:bottom w:w="0" w:type="dxa"/>
            </w:tcMar>
          </w:tcPr>
          <w:p w14:paraId="1D7D20DF" w14:textId="77777777" w:rsidR="00C2612E" w:rsidRPr="006E7BAE" w:rsidRDefault="00C2612E" w:rsidP="008262A3"/>
        </w:tc>
        <w:tc>
          <w:tcPr>
            <w:tcW w:w="198" w:type="pct"/>
            <w:tcMar>
              <w:top w:w="0" w:type="dxa"/>
              <w:bottom w:w="0" w:type="dxa"/>
            </w:tcMar>
          </w:tcPr>
          <w:p w14:paraId="1D7D20E0" w14:textId="77777777" w:rsidR="00E12A51" w:rsidRPr="006E7BAE" w:rsidRDefault="00E12A51" w:rsidP="00382FEC"/>
        </w:tc>
        <w:tc>
          <w:tcPr>
            <w:tcW w:w="2350" w:type="pct"/>
            <w:tcMar>
              <w:top w:w="0" w:type="dxa"/>
              <w:bottom w:w="0" w:type="dxa"/>
            </w:tcMar>
          </w:tcPr>
          <w:p w14:paraId="1D7D20E1" w14:textId="77777777" w:rsidR="00E12A51" w:rsidRPr="00D83B8C" w:rsidRDefault="00E12A51" w:rsidP="00816B78">
            <w:pPr>
              <w:rPr>
                <w:lang w:val="en-US"/>
              </w:rPr>
            </w:pPr>
          </w:p>
        </w:tc>
      </w:tr>
      <w:tr w:rsidR="00824412" w:rsidRPr="006E7BAE" w14:paraId="1D7D20F4" w14:textId="77777777" w:rsidTr="00B5037E">
        <w:tc>
          <w:tcPr>
            <w:tcW w:w="2452" w:type="pct"/>
          </w:tcPr>
          <w:p w14:paraId="1D7D20E3" w14:textId="77777777" w:rsidR="009069D2" w:rsidRDefault="009069D2"/>
          <w:p w14:paraId="1D7D20E4" w14:textId="77777777" w:rsidR="009069D2" w:rsidRDefault="00C44CFD">
            <w:pPr>
              <w:pStyle w:val="SCCLsocPrefix"/>
            </w:pPr>
            <w:r>
              <w:t>BETWEEN:</w:t>
            </w:r>
          </w:p>
          <w:p w14:paraId="1D7D20E5" w14:textId="77777777" w:rsidR="009069D2" w:rsidRDefault="00C44CFD">
            <w:pPr>
              <w:pStyle w:val="SCCLsocParty"/>
            </w:pPr>
            <w:r>
              <w:t>Telus Communications Inc.</w:t>
            </w:r>
            <w:r>
              <w:br/>
            </w:r>
          </w:p>
          <w:p w14:paraId="1D7D20E6" w14:textId="77777777" w:rsidR="009069D2" w:rsidRDefault="00C44CFD">
            <w:pPr>
              <w:pStyle w:val="SCCLsocPartyRole"/>
            </w:pPr>
            <w:r>
              <w:t>Applicant</w:t>
            </w:r>
            <w:r>
              <w:br/>
            </w:r>
          </w:p>
          <w:p w14:paraId="1D7D20E7" w14:textId="77777777" w:rsidR="009069D2" w:rsidRDefault="00C44CFD">
            <w:pPr>
              <w:pStyle w:val="SCCLsocVersus"/>
            </w:pPr>
            <w:r>
              <w:t>- and -</w:t>
            </w:r>
          </w:p>
          <w:p w14:paraId="1D7D20E8" w14:textId="77777777" w:rsidR="009069D2" w:rsidRDefault="009069D2"/>
          <w:p w14:paraId="1D7D20E9" w14:textId="1B1E1208" w:rsidR="009069D2" w:rsidRDefault="00C44CFD">
            <w:pPr>
              <w:pStyle w:val="SCCLsocParty"/>
            </w:pPr>
            <w:r>
              <w:t>Federation of Canadian Municipalities, Bell Mobility Inc., Electricity Canada, His Majesty the King in Right of the Province of British Columbia, Ice Wireless Inc., Bragg Communications Inc., Cogeco Communications Inc., Québecor Média Inc., Vidéotron Ltée, Xplornet Communications Inc.</w:t>
            </w:r>
            <w:r w:rsidR="00F1044A">
              <w:t xml:space="preserve"> and </w:t>
            </w:r>
            <w:r>
              <w:t>Rogers Communications Canada Inc.</w:t>
            </w:r>
            <w:r>
              <w:br/>
            </w:r>
          </w:p>
          <w:p w14:paraId="1D7D20EA" w14:textId="77777777" w:rsidR="009069D2" w:rsidRDefault="00C44CFD">
            <w:pPr>
              <w:pStyle w:val="SCCLsocPartyRole"/>
            </w:pPr>
            <w:r>
              <w:t>Respondents</w:t>
            </w:r>
          </w:p>
        </w:tc>
        <w:tc>
          <w:tcPr>
            <w:tcW w:w="198" w:type="pct"/>
          </w:tcPr>
          <w:p w14:paraId="1D7D20EB" w14:textId="77777777" w:rsidR="00824412" w:rsidRPr="006E7BAE" w:rsidRDefault="00824412" w:rsidP="00375294"/>
        </w:tc>
        <w:tc>
          <w:tcPr>
            <w:tcW w:w="2350" w:type="pct"/>
          </w:tcPr>
          <w:p w14:paraId="1D7D20EC" w14:textId="77777777" w:rsidR="009069D2" w:rsidRPr="00B5037E" w:rsidRDefault="009069D2">
            <w:pPr>
              <w:rPr>
                <w:lang w:val="fr-CA"/>
              </w:rPr>
            </w:pPr>
          </w:p>
          <w:p w14:paraId="1D7D20ED" w14:textId="77777777" w:rsidR="009069D2" w:rsidRPr="00B5037E" w:rsidRDefault="00C44CFD">
            <w:pPr>
              <w:pStyle w:val="SCCLsocPrefix"/>
              <w:rPr>
                <w:lang w:val="fr-CA"/>
              </w:rPr>
            </w:pPr>
            <w:r w:rsidRPr="00B5037E">
              <w:rPr>
                <w:lang w:val="fr-CA"/>
              </w:rPr>
              <w:t>ENTRE :</w:t>
            </w:r>
          </w:p>
          <w:p w14:paraId="1D7D20EE" w14:textId="77777777" w:rsidR="009069D2" w:rsidRPr="00B5037E" w:rsidRDefault="00C44CFD">
            <w:pPr>
              <w:pStyle w:val="SCCLsocParty"/>
              <w:rPr>
                <w:lang w:val="fr-CA"/>
              </w:rPr>
            </w:pPr>
            <w:r w:rsidRPr="00B5037E">
              <w:rPr>
                <w:lang w:val="fr-CA"/>
              </w:rPr>
              <w:t>Telus Communications Inc.</w:t>
            </w:r>
            <w:r w:rsidRPr="00B5037E">
              <w:rPr>
                <w:lang w:val="fr-CA"/>
              </w:rPr>
              <w:br/>
            </w:r>
          </w:p>
          <w:p w14:paraId="1D7D20EF" w14:textId="6BA66CC8" w:rsidR="009069D2" w:rsidRPr="00B5037E" w:rsidRDefault="00C44CFD">
            <w:pPr>
              <w:pStyle w:val="SCCLsocPartyRole"/>
              <w:rPr>
                <w:lang w:val="fr-CA"/>
              </w:rPr>
            </w:pPr>
            <w:r w:rsidRPr="00B5037E">
              <w:rPr>
                <w:lang w:val="fr-CA"/>
              </w:rPr>
              <w:t>Demande</w:t>
            </w:r>
            <w:r w:rsidR="007B0766" w:rsidRPr="00B5037E">
              <w:rPr>
                <w:lang w:val="fr-CA"/>
              </w:rPr>
              <w:t>resse</w:t>
            </w:r>
            <w:r w:rsidRPr="00B5037E">
              <w:rPr>
                <w:lang w:val="fr-CA"/>
              </w:rPr>
              <w:br/>
            </w:r>
          </w:p>
          <w:p w14:paraId="1D7D20F0" w14:textId="77777777" w:rsidR="009069D2" w:rsidRPr="00B5037E" w:rsidRDefault="00C44CFD">
            <w:pPr>
              <w:pStyle w:val="SCCLsocVersus"/>
              <w:rPr>
                <w:lang w:val="fr-CA"/>
              </w:rPr>
            </w:pPr>
            <w:r w:rsidRPr="00B5037E">
              <w:rPr>
                <w:lang w:val="fr-CA"/>
              </w:rPr>
              <w:t>- et -</w:t>
            </w:r>
          </w:p>
          <w:p w14:paraId="1D7D20F1" w14:textId="77777777" w:rsidR="009069D2" w:rsidRPr="00B5037E" w:rsidRDefault="009069D2">
            <w:pPr>
              <w:rPr>
                <w:lang w:val="fr-CA"/>
              </w:rPr>
            </w:pPr>
          </w:p>
          <w:p w14:paraId="1D7D20F2" w14:textId="12B6B387" w:rsidR="009069D2" w:rsidRPr="00B5037E" w:rsidRDefault="00C44CFD">
            <w:pPr>
              <w:pStyle w:val="SCCLsocParty"/>
              <w:rPr>
                <w:lang w:val="fr-CA"/>
              </w:rPr>
            </w:pPr>
            <w:r w:rsidRPr="00B5037E">
              <w:rPr>
                <w:lang w:val="fr-CA"/>
              </w:rPr>
              <w:t>Fédération canadienne des municipalités, Bell Mobilité Inc., Electricit</w:t>
            </w:r>
            <w:r w:rsidR="00F1044A" w:rsidRPr="00B5037E">
              <w:rPr>
                <w:lang w:val="fr-CA"/>
              </w:rPr>
              <w:t>é</w:t>
            </w:r>
            <w:r w:rsidRPr="00B5037E">
              <w:rPr>
                <w:lang w:val="fr-CA"/>
              </w:rPr>
              <w:t xml:space="preserve"> Canada, Sa Majesté le Roi du chef de la province de la Colombie-Britannique, Ice Wireless Inc., Bragg Communications Inc., Cogeco Communications Inc., Québecor Média Inc., Vidéotron Ltée, Xplornet Communications Inc.</w:t>
            </w:r>
            <w:r w:rsidR="00F1044A" w:rsidRPr="00B5037E">
              <w:rPr>
                <w:lang w:val="fr-CA"/>
              </w:rPr>
              <w:t xml:space="preserve"> et </w:t>
            </w:r>
            <w:r w:rsidRPr="00B5037E">
              <w:rPr>
                <w:lang w:val="fr-CA"/>
              </w:rPr>
              <w:t>Rogers Communications Canada Inc.</w:t>
            </w:r>
            <w:r w:rsidRPr="00B5037E">
              <w:rPr>
                <w:lang w:val="fr-CA"/>
              </w:rPr>
              <w:br/>
            </w:r>
          </w:p>
          <w:p w14:paraId="1D7D20F3" w14:textId="382E2E6E" w:rsidR="009069D2" w:rsidRDefault="00C44CFD">
            <w:pPr>
              <w:pStyle w:val="SCCLsocPartyRole"/>
            </w:pPr>
            <w:r>
              <w:t>Intimés</w:t>
            </w:r>
          </w:p>
        </w:tc>
      </w:tr>
      <w:tr w:rsidR="00824412" w:rsidRPr="006E7BAE" w14:paraId="1D7D20F8" w14:textId="77777777" w:rsidTr="00B5037E">
        <w:tc>
          <w:tcPr>
            <w:tcW w:w="2452" w:type="pct"/>
            <w:tcMar>
              <w:top w:w="0" w:type="dxa"/>
              <w:bottom w:w="0" w:type="dxa"/>
            </w:tcMar>
          </w:tcPr>
          <w:p w14:paraId="1D7D20F5" w14:textId="77777777" w:rsidR="00824412" w:rsidRPr="006E7BAE" w:rsidRDefault="00824412" w:rsidP="00375294"/>
        </w:tc>
        <w:tc>
          <w:tcPr>
            <w:tcW w:w="198" w:type="pct"/>
            <w:tcMar>
              <w:top w:w="0" w:type="dxa"/>
              <w:bottom w:w="0" w:type="dxa"/>
            </w:tcMar>
          </w:tcPr>
          <w:p w14:paraId="1D7D20F6" w14:textId="77777777" w:rsidR="00824412" w:rsidRPr="006E7BAE" w:rsidRDefault="00824412" w:rsidP="00375294"/>
        </w:tc>
        <w:tc>
          <w:tcPr>
            <w:tcW w:w="2350" w:type="pct"/>
            <w:tcMar>
              <w:top w:w="0" w:type="dxa"/>
              <w:bottom w:w="0" w:type="dxa"/>
            </w:tcMar>
          </w:tcPr>
          <w:p w14:paraId="1D7D20F7" w14:textId="77777777" w:rsidR="00824412" w:rsidRPr="00D83B8C" w:rsidRDefault="00824412" w:rsidP="00B408F8">
            <w:pPr>
              <w:rPr>
                <w:lang w:val="en-US"/>
              </w:rPr>
            </w:pPr>
          </w:p>
        </w:tc>
      </w:tr>
      <w:tr w:rsidR="00824412" w:rsidRPr="00B5037E" w14:paraId="1D7D2102" w14:textId="77777777" w:rsidTr="00B5037E">
        <w:tc>
          <w:tcPr>
            <w:tcW w:w="2452" w:type="pct"/>
          </w:tcPr>
          <w:p w14:paraId="1D7D20F9" w14:textId="77777777" w:rsidR="00824412" w:rsidRPr="006E7BAE" w:rsidRDefault="00824412" w:rsidP="00C2612E">
            <w:pPr>
              <w:jc w:val="center"/>
            </w:pPr>
            <w:r w:rsidRPr="006E7BAE">
              <w:t>JUDGMENT</w:t>
            </w:r>
          </w:p>
          <w:p w14:paraId="1D7D20FA" w14:textId="77777777" w:rsidR="00824412" w:rsidRPr="006E7BAE" w:rsidRDefault="00824412" w:rsidP="00417FB7">
            <w:pPr>
              <w:jc w:val="center"/>
            </w:pPr>
          </w:p>
          <w:p w14:paraId="1D7D20FB" w14:textId="0611EEC7"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Federal Court of Appeal</w:t>
            </w:r>
            <w:r w:rsidRPr="006E7BAE">
              <w:t xml:space="preserve">, </w:t>
            </w:r>
            <w:r w:rsidR="00F1044A" w:rsidRPr="006E7BAE">
              <w:t>Number</w:t>
            </w:r>
            <w:r w:rsidR="00F1044A">
              <w:t xml:space="preserve"> </w:t>
            </w:r>
            <w:r w:rsidR="00C44CFD">
              <w:t>A-217-21</w:t>
            </w:r>
            <w:r w:rsidR="00C44CFD" w:rsidRPr="00B5037E">
              <w:t xml:space="preserve">, </w:t>
            </w:r>
            <w:r>
              <w:t xml:space="preserve">2023 FCA 79, </w:t>
            </w:r>
            <w:r w:rsidRPr="006E7BAE">
              <w:t xml:space="preserve">dated </w:t>
            </w:r>
            <w:r>
              <w:t>April 13, 2023</w:t>
            </w:r>
            <w:r w:rsidR="00C44CFD">
              <w:t>, is granted with costs in the cause</w:t>
            </w:r>
            <w:r w:rsidRPr="006E7BAE">
              <w:t>.</w:t>
            </w:r>
          </w:p>
          <w:p w14:paraId="1D7D20FC" w14:textId="77777777" w:rsidR="003F6511" w:rsidRDefault="003F6511" w:rsidP="00011960">
            <w:pPr>
              <w:jc w:val="both"/>
            </w:pPr>
          </w:p>
          <w:p w14:paraId="1D7D20FD" w14:textId="77777777" w:rsidR="003F6511" w:rsidRPr="006E7BAE" w:rsidRDefault="003F6511" w:rsidP="00011960">
            <w:pPr>
              <w:jc w:val="both"/>
            </w:pPr>
          </w:p>
        </w:tc>
        <w:tc>
          <w:tcPr>
            <w:tcW w:w="198" w:type="pct"/>
          </w:tcPr>
          <w:p w14:paraId="1D7D20FE" w14:textId="77777777" w:rsidR="00824412" w:rsidRPr="006E7BAE" w:rsidRDefault="00824412" w:rsidP="00417FB7">
            <w:pPr>
              <w:jc w:val="center"/>
            </w:pPr>
          </w:p>
        </w:tc>
        <w:tc>
          <w:tcPr>
            <w:tcW w:w="2350" w:type="pct"/>
          </w:tcPr>
          <w:p w14:paraId="1D7D20FF" w14:textId="77777777" w:rsidR="00824412" w:rsidRPr="006E7BAE" w:rsidRDefault="00824412" w:rsidP="00C2612E">
            <w:pPr>
              <w:jc w:val="center"/>
              <w:rPr>
                <w:lang w:val="fr-CA"/>
              </w:rPr>
            </w:pPr>
            <w:r w:rsidRPr="006E7BAE">
              <w:rPr>
                <w:lang w:val="fr-CA"/>
              </w:rPr>
              <w:t>JUGEMENT</w:t>
            </w:r>
          </w:p>
          <w:p w14:paraId="1D7D2100" w14:textId="77777777" w:rsidR="00824412" w:rsidRPr="006E7BAE" w:rsidRDefault="00824412" w:rsidP="00417FB7">
            <w:pPr>
              <w:jc w:val="center"/>
              <w:rPr>
                <w:lang w:val="fr-CA"/>
              </w:rPr>
            </w:pPr>
          </w:p>
          <w:p w14:paraId="1D7D2101" w14:textId="6C21BD05" w:rsidR="003F6511" w:rsidRPr="006E7BAE" w:rsidRDefault="00824412">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B5037E">
              <w:rPr>
                <w:lang w:val="fr-CA"/>
              </w:rPr>
              <w:t>Cour d’appel fédérale</w:t>
            </w:r>
            <w:r w:rsidRPr="006E7BAE">
              <w:rPr>
                <w:lang w:val="fr-CA"/>
              </w:rPr>
              <w:t xml:space="preserve">, </w:t>
            </w:r>
            <w:r w:rsidR="00F1044A" w:rsidRPr="006E7BAE">
              <w:rPr>
                <w:lang w:val="fr-CA"/>
              </w:rPr>
              <w:t>numéro</w:t>
            </w:r>
            <w:r w:rsidR="00F1044A" w:rsidRPr="00B5037E">
              <w:rPr>
                <w:lang w:val="fr-CA"/>
              </w:rPr>
              <w:t xml:space="preserve"> </w:t>
            </w:r>
            <w:r w:rsidR="00C44CFD" w:rsidRPr="00B5037E">
              <w:rPr>
                <w:lang w:val="fr-CA"/>
              </w:rPr>
              <w:t>A-217-21</w:t>
            </w:r>
            <w:r w:rsidR="00C44CFD" w:rsidRPr="006E7BAE">
              <w:rPr>
                <w:lang w:val="fr-CA"/>
              </w:rPr>
              <w:t xml:space="preserve">, </w:t>
            </w:r>
            <w:r w:rsidRPr="00B5037E">
              <w:rPr>
                <w:lang w:val="fr-CA"/>
              </w:rPr>
              <w:t>2023 CA</w:t>
            </w:r>
            <w:r w:rsidR="00F1044A" w:rsidRPr="00B5037E">
              <w:rPr>
                <w:lang w:val="fr-CA"/>
              </w:rPr>
              <w:t>F</w:t>
            </w:r>
            <w:r w:rsidRPr="00B5037E">
              <w:rPr>
                <w:lang w:val="fr-CA"/>
              </w:rPr>
              <w:t xml:space="preserve"> 79, </w:t>
            </w:r>
            <w:r w:rsidR="00011960" w:rsidRPr="006E7BAE">
              <w:rPr>
                <w:lang w:val="fr-CA"/>
              </w:rPr>
              <w:t>daté du</w:t>
            </w:r>
            <w:r w:rsidRPr="006E7BAE">
              <w:rPr>
                <w:lang w:val="fr-CA"/>
              </w:rPr>
              <w:t xml:space="preserve"> </w:t>
            </w:r>
            <w:r w:rsidRPr="00B5037E">
              <w:rPr>
                <w:lang w:val="fr-CA"/>
              </w:rPr>
              <w:t>13 avril 2023</w:t>
            </w:r>
            <w:r w:rsidR="00C44CFD">
              <w:rPr>
                <w:lang w:val="fr-CA"/>
              </w:rPr>
              <w:t xml:space="preserve">, est accueillie avec dépens </w:t>
            </w:r>
            <w:r w:rsidR="00F1044A">
              <w:rPr>
                <w:lang w:val="fr-CA"/>
              </w:rPr>
              <w:t xml:space="preserve">selon l’issue de </w:t>
            </w:r>
            <w:r w:rsidR="00C44CFD" w:rsidRPr="00B5037E">
              <w:rPr>
                <w:lang w:val="fr-CA"/>
              </w:rPr>
              <w:t>la cause</w:t>
            </w:r>
            <w:r w:rsidRPr="00B5037E">
              <w:rPr>
                <w:lang w:val="fr-CA"/>
              </w:rPr>
              <w:t>.</w:t>
            </w:r>
            <w:r w:rsidR="00011960" w:rsidRPr="006E7BAE">
              <w:rPr>
                <w:lang w:val="fr-CA"/>
              </w:rPr>
              <w:t xml:space="preserve"> </w:t>
            </w:r>
          </w:p>
        </w:tc>
      </w:tr>
    </w:tbl>
    <w:p w14:paraId="1D7D2103" w14:textId="77777777" w:rsidR="009F436C" w:rsidRDefault="009F436C" w:rsidP="00382FEC">
      <w:pPr>
        <w:rPr>
          <w:lang w:val="fr-CA"/>
        </w:rPr>
      </w:pPr>
    </w:p>
    <w:p w14:paraId="36ABB071" w14:textId="77777777" w:rsidR="00F1044A" w:rsidRDefault="00F1044A" w:rsidP="00382FEC">
      <w:pPr>
        <w:rPr>
          <w:lang w:val="fr-CA"/>
        </w:rPr>
      </w:pPr>
    </w:p>
    <w:p w14:paraId="739CBD15" w14:textId="77777777" w:rsidR="00F1044A" w:rsidRPr="00D83B8C" w:rsidRDefault="00F1044A" w:rsidP="00382FEC">
      <w:pPr>
        <w:rPr>
          <w:lang w:val="fr-CA"/>
        </w:rPr>
      </w:pPr>
    </w:p>
    <w:p w14:paraId="1D7D2105" w14:textId="77777777" w:rsidR="009F436C" w:rsidRPr="00D83B8C" w:rsidRDefault="009F436C" w:rsidP="00417FB7">
      <w:pPr>
        <w:jc w:val="center"/>
        <w:rPr>
          <w:lang w:val="fr-CA"/>
        </w:rPr>
      </w:pPr>
    </w:p>
    <w:p w14:paraId="1D7D2106" w14:textId="77777777" w:rsidR="009F436C" w:rsidRPr="00A252FA" w:rsidRDefault="003A37CF" w:rsidP="00417FB7">
      <w:pPr>
        <w:jc w:val="center"/>
        <w:rPr>
          <w:lang w:val="fr-CA"/>
        </w:rPr>
      </w:pPr>
      <w:r w:rsidRPr="00A252FA">
        <w:rPr>
          <w:lang w:val="fr-CA"/>
        </w:rPr>
        <w:t>J.S.C.C.</w:t>
      </w:r>
    </w:p>
    <w:p w14:paraId="1D7D2107" w14:textId="77777777" w:rsidR="008F53F3" w:rsidRPr="00A252FA" w:rsidRDefault="003A37CF" w:rsidP="00417FB7">
      <w:pPr>
        <w:jc w:val="center"/>
        <w:rPr>
          <w:lang w:val="fr-CA"/>
        </w:rPr>
      </w:pPr>
      <w:r w:rsidRPr="00A252FA">
        <w:rPr>
          <w:lang w:val="fr-CA"/>
        </w:rPr>
        <w:t>J.C.S.C.</w:t>
      </w:r>
    </w:p>
    <w:p w14:paraId="1D7D2108" w14:textId="77777777" w:rsidR="003A37CF" w:rsidRPr="00D83B8C" w:rsidRDefault="003A37CF" w:rsidP="00C44CFD">
      <w:pPr>
        <w:spacing w:after="200" w:line="276" w:lineRule="auto"/>
        <w:rPr>
          <w:lang w:val="fr-CA"/>
        </w:rPr>
      </w:pPr>
    </w:p>
    <w:sectPr w:rsidR="003A37CF" w:rsidRPr="00D83B8C" w:rsidSect="00B5037E">
      <w:headerReference w:type="default" r:id="rId9"/>
      <w:headerReference w:type="first" r:id="rId10"/>
      <w:type w:val="continuous"/>
      <w:pgSz w:w="12240" w:h="15840"/>
      <w:pgMar w:top="720" w:right="1440" w:bottom="720" w:left="1440" w:header="86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D210B" w14:textId="77777777" w:rsidR="00983D48" w:rsidRDefault="00983D48">
      <w:r>
        <w:separator/>
      </w:r>
    </w:p>
  </w:endnote>
  <w:endnote w:type="continuationSeparator" w:id="0">
    <w:p w14:paraId="1D7D210C"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D2109" w14:textId="77777777" w:rsidR="00983D48" w:rsidRDefault="00983D48">
      <w:r>
        <w:separator/>
      </w:r>
    </w:p>
  </w:footnote>
  <w:footnote w:type="continuationSeparator" w:id="0">
    <w:p w14:paraId="1D7D210A"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D210D"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B5037E">
      <w:rPr>
        <w:noProof/>
        <w:szCs w:val="24"/>
      </w:rPr>
      <w:t>2</w:t>
    </w:r>
    <w:r w:rsidR="00EF707C" w:rsidRPr="00417FB7">
      <w:rPr>
        <w:szCs w:val="24"/>
      </w:rPr>
      <w:fldChar w:fldCharType="end"/>
    </w:r>
    <w:r>
      <w:rPr>
        <w:szCs w:val="24"/>
      </w:rPr>
      <w:t xml:space="preserve"> -</w:t>
    </w:r>
  </w:p>
  <w:p w14:paraId="1D7D210E" w14:textId="77777777" w:rsidR="008F53F3" w:rsidRDefault="008F53F3" w:rsidP="008F53F3">
    <w:pPr>
      <w:rPr>
        <w:szCs w:val="24"/>
      </w:rPr>
    </w:pPr>
  </w:p>
  <w:p w14:paraId="1D7D210F" w14:textId="77777777" w:rsidR="008F53F3" w:rsidRDefault="008F53F3" w:rsidP="008F53F3">
    <w:pPr>
      <w:rPr>
        <w:szCs w:val="24"/>
      </w:rPr>
    </w:pPr>
  </w:p>
  <w:p w14:paraId="1D7D2110" w14:textId="77777777" w:rsidR="008F53F3" w:rsidRDefault="008F53F3" w:rsidP="008F53F3">
    <w:pPr>
      <w:tabs>
        <w:tab w:val="right" w:pos="9360"/>
      </w:tabs>
      <w:jc w:val="right"/>
      <w:rPr>
        <w:szCs w:val="24"/>
      </w:rPr>
    </w:pPr>
    <w:r>
      <w:rPr>
        <w:szCs w:val="24"/>
      </w:rPr>
      <w:t xml:space="preserve">No. </w:t>
    </w:r>
    <w:r>
      <w:t>40776</w:t>
    </w:r>
    <w:r>
      <w:rPr>
        <w:szCs w:val="24"/>
      </w:rPr>
      <w:t>     </w:t>
    </w:r>
  </w:p>
  <w:p w14:paraId="1D7D2111"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1D7D2112" w14:textId="77777777" w:rsidR="0073151A" w:rsidRDefault="0073151A" w:rsidP="0073151A"/>
      <w:p w14:paraId="1D7D2113" w14:textId="77777777" w:rsidR="0073151A" w:rsidRPr="006E7BAE" w:rsidRDefault="0073151A" w:rsidP="0073151A"/>
      <w:p w14:paraId="1D7D2114" w14:textId="77777777" w:rsidR="0073151A" w:rsidRPr="006E7BAE" w:rsidRDefault="0073151A" w:rsidP="0073151A"/>
      <w:p w14:paraId="1D7D2115" w14:textId="77777777" w:rsidR="0073151A" w:rsidRPr="006E7BAE" w:rsidRDefault="0073151A" w:rsidP="0073151A"/>
      <w:p w14:paraId="1D7D2116" w14:textId="77777777" w:rsidR="0073151A" w:rsidRDefault="0073151A" w:rsidP="0073151A"/>
      <w:p w14:paraId="1D7D2117" w14:textId="77777777" w:rsidR="0073151A" w:rsidRDefault="0073151A" w:rsidP="0073151A"/>
      <w:p w14:paraId="1D7D2118" w14:textId="77777777" w:rsidR="0073151A" w:rsidRDefault="0073151A" w:rsidP="0073151A"/>
      <w:p w14:paraId="1D7D2119" w14:textId="77777777" w:rsidR="0073151A" w:rsidRDefault="0073151A" w:rsidP="0073151A"/>
      <w:p w14:paraId="1D7D211A" w14:textId="77777777" w:rsidR="0073151A" w:rsidRDefault="0073151A" w:rsidP="0073151A"/>
      <w:p w14:paraId="1D7D211B" w14:textId="77777777" w:rsidR="0073151A" w:rsidRPr="006E7BAE" w:rsidRDefault="0073151A" w:rsidP="0073151A"/>
      <w:p w14:paraId="1D7D211C" w14:textId="77777777" w:rsidR="00ED265D" w:rsidRPr="0073151A" w:rsidRDefault="008F1BD5"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35B48"/>
    <w:rsid w:val="004943CF"/>
    <w:rsid w:val="004956DA"/>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B0766"/>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1BD5"/>
    <w:rsid w:val="008F376B"/>
    <w:rsid w:val="008F53F3"/>
    <w:rsid w:val="009069D2"/>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37E"/>
    <w:rsid w:val="00B5078E"/>
    <w:rsid w:val="00B60EDC"/>
    <w:rsid w:val="00BC39BE"/>
    <w:rsid w:val="00BD4E4C"/>
    <w:rsid w:val="00BF7644"/>
    <w:rsid w:val="00C1285B"/>
    <w:rsid w:val="00C173B0"/>
    <w:rsid w:val="00C17F71"/>
    <w:rsid w:val="00C2612E"/>
    <w:rsid w:val="00C44CFD"/>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044A"/>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7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Rowe, Kasirer</AuthorContributor>
    <FolderNameEn xmlns="40ae4924-d04e-473c-aafa-3657aad971d6">Leave Application - Judgment on Leave Application</FolderNameEn>
    <Case xmlns="40ae4924-d04e-473c-aafa-3657aad971d6">15220</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2023-12-07T05:00:00+00:00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28FDC-505B-429F-898B-D94226C3009E}">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BE98F7B1-F852-416B-B066-31D6E6654633}">
  <ds:schemaRefs>
    <ds:schemaRef ds:uri="http://schemas.microsoft.com/sharepoint/v3/contenttype/forms"/>
  </ds:schemaRefs>
</ds:datastoreItem>
</file>

<file path=customXml/itemProps3.xml><?xml version="1.0" encoding="utf-8"?>
<ds:datastoreItem xmlns:ds="http://schemas.openxmlformats.org/officeDocument/2006/customXml" ds:itemID="{75FC9D22-2A79-4076-BE37-1A6AF9375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2023-12-04T17:09:00Z</dcterms:created>
  <dcterms:modified xsi:type="dcterms:W3CDTF">2023-12-04T17:09:00Z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