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738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41138</w:t>
      </w:r>
      <w:r w:rsidR="0016666F" w:rsidRPr="006E7BAE">
        <w:t>     </w:t>
      </w:r>
    </w:p>
    <w:p w14:paraId="753143F4" w14:textId="77777777" w:rsidR="009F436C" w:rsidRPr="006E7BAE" w:rsidRDefault="009F436C" w:rsidP="00382FEC"/>
    <w:p w14:paraId="7E08EB23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631"/>
        <w:gridCol w:w="4409"/>
      </w:tblGrid>
      <w:tr w:rsidR="00417FB7" w:rsidRPr="006E7BAE" w14:paraId="57193C5F" w14:textId="77777777" w:rsidTr="000A286E">
        <w:tc>
          <w:tcPr>
            <w:tcW w:w="2333" w:type="pct"/>
          </w:tcPr>
          <w:p w14:paraId="37319587" w14:textId="77777777" w:rsidR="00417FB7" w:rsidRPr="006E7BAE" w:rsidRDefault="00D41277" w:rsidP="008262A3">
            <w:r>
              <w:t>May 16</w:t>
            </w:r>
            <w:r w:rsidR="00543EDD">
              <w:t>, 2024</w:t>
            </w:r>
          </w:p>
        </w:tc>
        <w:tc>
          <w:tcPr>
            <w:tcW w:w="334" w:type="pct"/>
          </w:tcPr>
          <w:p w14:paraId="0442209B" w14:textId="77777777" w:rsidR="00417FB7" w:rsidRPr="006E7BAE" w:rsidRDefault="00417FB7" w:rsidP="00382FEC"/>
        </w:tc>
        <w:tc>
          <w:tcPr>
            <w:tcW w:w="2333" w:type="pct"/>
          </w:tcPr>
          <w:p w14:paraId="77E99580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D41277">
              <w:t>16 mai</w:t>
            </w:r>
            <w:r>
              <w:t xml:space="preserve"> 2024</w:t>
            </w:r>
          </w:p>
        </w:tc>
      </w:tr>
      <w:tr w:rsidR="00E12A51" w:rsidRPr="006E7BAE" w14:paraId="70C30FA6" w14:textId="77777777" w:rsidTr="000A286E">
        <w:tc>
          <w:tcPr>
            <w:tcW w:w="2333" w:type="pct"/>
            <w:tcMar>
              <w:top w:w="0" w:type="dxa"/>
              <w:bottom w:w="0" w:type="dxa"/>
            </w:tcMar>
          </w:tcPr>
          <w:p w14:paraId="7E2DDF80" w14:textId="77777777" w:rsidR="00C2612E" w:rsidRPr="006E7BAE" w:rsidRDefault="00C2612E" w:rsidP="008262A3"/>
        </w:tc>
        <w:tc>
          <w:tcPr>
            <w:tcW w:w="334" w:type="pct"/>
            <w:tcMar>
              <w:top w:w="0" w:type="dxa"/>
              <w:bottom w:w="0" w:type="dxa"/>
            </w:tcMar>
          </w:tcPr>
          <w:p w14:paraId="40E42D48" w14:textId="77777777" w:rsidR="00E12A51" w:rsidRPr="006E7BAE" w:rsidRDefault="00E12A51" w:rsidP="00382FEC"/>
        </w:tc>
        <w:tc>
          <w:tcPr>
            <w:tcW w:w="2333" w:type="pct"/>
            <w:tcMar>
              <w:top w:w="0" w:type="dxa"/>
              <w:bottom w:w="0" w:type="dxa"/>
            </w:tcMar>
          </w:tcPr>
          <w:p w14:paraId="0CA9FF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C61C4" w14:paraId="46F70168" w14:textId="77777777" w:rsidTr="000A286E">
        <w:tc>
          <w:tcPr>
            <w:tcW w:w="2333" w:type="pct"/>
          </w:tcPr>
          <w:p w14:paraId="540EABF4" w14:textId="77777777" w:rsidR="00A3288F" w:rsidRPr="000A286E" w:rsidRDefault="00497CEE">
            <w:pPr>
              <w:pStyle w:val="SCCLsocPrefix"/>
              <w:rPr>
                <w:lang w:val="en-US"/>
              </w:rPr>
            </w:pPr>
            <w:r w:rsidRPr="000A286E">
              <w:rPr>
                <w:lang w:val="en-US"/>
              </w:rPr>
              <w:t>BETWEEN:</w:t>
            </w:r>
          </w:p>
          <w:p w14:paraId="49A9FFF3" w14:textId="77777777" w:rsidR="00CC61C4" w:rsidRPr="000A286E" w:rsidRDefault="00CC61C4" w:rsidP="000A286E">
            <w:pPr>
              <w:rPr>
                <w:lang w:val="en-US"/>
              </w:rPr>
            </w:pPr>
          </w:p>
          <w:p w14:paraId="51E79D09" w14:textId="77777777" w:rsidR="00A3288F" w:rsidRPr="000A286E" w:rsidRDefault="00497CEE">
            <w:pPr>
              <w:pStyle w:val="SCCLsocParty"/>
              <w:rPr>
                <w:lang w:val="en-US"/>
              </w:rPr>
            </w:pPr>
            <w:r w:rsidRPr="000A286E">
              <w:rPr>
                <w:lang w:val="en-US"/>
              </w:rPr>
              <w:t>Mounir Mikhail Daoud</w:t>
            </w:r>
            <w:r w:rsidRPr="000A286E">
              <w:rPr>
                <w:lang w:val="en-US"/>
              </w:rPr>
              <w:br/>
            </w:r>
          </w:p>
          <w:p w14:paraId="3D80439A" w14:textId="77777777" w:rsidR="00A3288F" w:rsidRPr="000A286E" w:rsidRDefault="00497CEE">
            <w:pPr>
              <w:pStyle w:val="SCCLsocPartyRole"/>
              <w:rPr>
                <w:lang w:val="en-US"/>
              </w:rPr>
            </w:pPr>
            <w:r w:rsidRPr="000A286E">
              <w:rPr>
                <w:lang w:val="en-US"/>
              </w:rPr>
              <w:t>Applicant</w:t>
            </w:r>
            <w:r w:rsidRPr="000A286E">
              <w:rPr>
                <w:lang w:val="en-US"/>
              </w:rPr>
              <w:br/>
            </w:r>
          </w:p>
          <w:p w14:paraId="7CAE42E8" w14:textId="77777777" w:rsidR="00A3288F" w:rsidRPr="00D41277" w:rsidRDefault="00497CEE">
            <w:pPr>
              <w:pStyle w:val="SCCLsocVersus"/>
              <w:rPr>
                <w:lang w:val="fr-CA"/>
              </w:rPr>
            </w:pPr>
            <w:r w:rsidRPr="00D41277">
              <w:rPr>
                <w:lang w:val="fr-CA"/>
              </w:rPr>
              <w:t>- and -</w:t>
            </w:r>
          </w:p>
          <w:p w14:paraId="4449C7ED" w14:textId="77777777" w:rsidR="00A3288F" w:rsidRPr="00D41277" w:rsidRDefault="00A3288F">
            <w:pPr>
              <w:rPr>
                <w:lang w:val="fr-CA"/>
              </w:rPr>
            </w:pPr>
          </w:p>
          <w:p w14:paraId="5D879C7F" w14:textId="77777777" w:rsidR="00A3288F" w:rsidRPr="00D41277" w:rsidRDefault="00497CEE">
            <w:pPr>
              <w:pStyle w:val="SCCLsocParty"/>
              <w:rPr>
                <w:lang w:val="fr-CA"/>
              </w:rPr>
            </w:pPr>
            <w:r w:rsidRPr="00D41277">
              <w:rPr>
                <w:lang w:val="fr-CA"/>
              </w:rPr>
              <w:t>Ordre des ingénieurs du Québec</w:t>
            </w:r>
            <w:r w:rsidRPr="00D41277">
              <w:rPr>
                <w:lang w:val="fr-CA"/>
              </w:rPr>
              <w:br/>
            </w:r>
          </w:p>
          <w:p w14:paraId="368BA654" w14:textId="77777777" w:rsidR="00A3288F" w:rsidRPr="000A286E" w:rsidRDefault="00497CEE">
            <w:pPr>
              <w:pStyle w:val="SCCLsocPartyRole"/>
              <w:rPr>
                <w:lang w:val="fr-CA"/>
              </w:rPr>
            </w:pPr>
            <w:r w:rsidRPr="000A286E">
              <w:rPr>
                <w:lang w:val="fr-CA"/>
              </w:rPr>
              <w:t>Respondent</w:t>
            </w:r>
          </w:p>
        </w:tc>
        <w:tc>
          <w:tcPr>
            <w:tcW w:w="334" w:type="pct"/>
          </w:tcPr>
          <w:p w14:paraId="2678B777" w14:textId="77777777" w:rsidR="00824412" w:rsidRPr="000A286E" w:rsidRDefault="00824412" w:rsidP="00375294">
            <w:pPr>
              <w:rPr>
                <w:lang w:val="fr-CA"/>
              </w:rPr>
            </w:pPr>
          </w:p>
        </w:tc>
        <w:tc>
          <w:tcPr>
            <w:tcW w:w="2333" w:type="pct"/>
          </w:tcPr>
          <w:p w14:paraId="5AC22361" w14:textId="77777777" w:rsidR="00A3288F" w:rsidRDefault="00497CEE">
            <w:pPr>
              <w:pStyle w:val="SCCLsocPrefix"/>
              <w:rPr>
                <w:lang w:val="fr-CA"/>
              </w:rPr>
            </w:pPr>
            <w:r w:rsidRPr="00D41277">
              <w:rPr>
                <w:lang w:val="fr-CA"/>
              </w:rPr>
              <w:t>ENTRE :</w:t>
            </w:r>
          </w:p>
          <w:p w14:paraId="19CCE971" w14:textId="77777777" w:rsidR="00CC61C4" w:rsidRPr="00CC61C4" w:rsidRDefault="00CC61C4" w:rsidP="000A286E">
            <w:pPr>
              <w:rPr>
                <w:lang w:val="fr-CA"/>
              </w:rPr>
            </w:pPr>
          </w:p>
          <w:p w14:paraId="64D438B9" w14:textId="77777777" w:rsidR="00A3288F" w:rsidRPr="00D41277" w:rsidRDefault="00497CEE">
            <w:pPr>
              <w:pStyle w:val="SCCLsocParty"/>
              <w:rPr>
                <w:lang w:val="fr-CA"/>
              </w:rPr>
            </w:pPr>
            <w:r w:rsidRPr="00D41277">
              <w:rPr>
                <w:lang w:val="fr-CA"/>
              </w:rPr>
              <w:t>Mounir Mikhail Daoud</w:t>
            </w:r>
            <w:r w:rsidRPr="00D41277">
              <w:rPr>
                <w:lang w:val="fr-CA"/>
              </w:rPr>
              <w:br/>
            </w:r>
          </w:p>
          <w:p w14:paraId="3C90FC6E" w14:textId="77777777" w:rsidR="00A3288F" w:rsidRPr="00D41277" w:rsidRDefault="00497CEE">
            <w:pPr>
              <w:pStyle w:val="SCCLsocPartyRole"/>
              <w:rPr>
                <w:lang w:val="fr-CA"/>
              </w:rPr>
            </w:pPr>
            <w:r w:rsidRPr="00D41277">
              <w:rPr>
                <w:lang w:val="fr-CA"/>
              </w:rPr>
              <w:t>Demandeur</w:t>
            </w:r>
            <w:r w:rsidRPr="00D41277">
              <w:rPr>
                <w:lang w:val="fr-CA"/>
              </w:rPr>
              <w:br/>
            </w:r>
          </w:p>
          <w:p w14:paraId="2130DF08" w14:textId="77777777" w:rsidR="00A3288F" w:rsidRPr="00D41277" w:rsidRDefault="00497CEE">
            <w:pPr>
              <w:pStyle w:val="SCCLsocVersus"/>
              <w:rPr>
                <w:lang w:val="fr-CA"/>
              </w:rPr>
            </w:pPr>
            <w:r w:rsidRPr="00D41277">
              <w:rPr>
                <w:lang w:val="fr-CA"/>
              </w:rPr>
              <w:t>- et -</w:t>
            </w:r>
          </w:p>
          <w:p w14:paraId="6AE8EBED" w14:textId="77777777" w:rsidR="00A3288F" w:rsidRPr="00D41277" w:rsidRDefault="00A3288F">
            <w:pPr>
              <w:rPr>
                <w:lang w:val="fr-CA"/>
              </w:rPr>
            </w:pPr>
          </w:p>
          <w:p w14:paraId="04AFE1E1" w14:textId="77777777" w:rsidR="00A3288F" w:rsidRPr="00D41277" w:rsidRDefault="00497CEE">
            <w:pPr>
              <w:pStyle w:val="SCCLsocParty"/>
              <w:rPr>
                <w:lang w:val="fr-CA"/>
              </w:rPr>
            </w:pPr>
            <w:r w:rsidRPr="00D41277">
              <w:rPr>
                <w:lang w:val="fr-CA"/>
              </w:rPr>
              <w:t>Ordre des ingénieurs du Québec</w:t>
            </w:r>
            <w:r w:rsidRPr="00D41277">
              <w:rPr>
                <w:lang w:val="fr-CA"/>
              </w:rPr>
              <w:br/>
            </w:r>
          </w:p>
          <w:p w14:paraId="6A793519" w14:textId="77777777" w:rsidR="00A3288F" w:rsidRPr="000A286E" w:rsidRDefault="00497CEE">
            <w:pPr>
              <w:pStyle w:val="SCCLsocPartyRole"/>
              <w:rPr>
                <w:lang w:val="fr-CA"/>
              </w:rPr>
            </w:pPr>
            <w:r w:rsidRPr="000A286E">
              <w:rPr>
                <w:lang w:val="fr-CA"/>
              </w:rPr>
              <w:t>Intimé</w:t>
            </w:r>
          </w:p>
        </w:tc>
      </w:tr>
      <w:tr w:rsidR="00824412" w:rsidRPr="00CC61C4" w14:paraId="5A2587D5" w14:textId="77777777" w:rsidTr="000A286E">
        <w:tc>
          <w:tcPr>
            <w:tcW w:w="2333" w:type="pct"/>
            <w:tcMar>
              <w:top w:w="0" w:type="dxa"/>
              <w:bottom w:w="0" w:type="dxa"/>
            </w:tcMar>
          </w:tcPr>
          <w:p w14:paraId="0CFDE041" w14:textId="77777777" w:rsidR="00824412" w:rsidRPr="000A286E" w:rsidRDefault="00824412" w:rsidP="00375294">
            <w:pPr>
              <w:rPr>
                <w:lang w:val="fr-CA"/>
              </w:rPr>
            </w:pP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14:paraId="0290DF8E" w14:textId="77777777" w:rsidR="00824412" w:rsidRPr="000A286E" w:rsidRDefault="00824412" w:rsidP="00375294">
            <w:pPr>
              <w:rPr>
                <w:lang w:val="fr-CA"/>
              </w:rPr>
            </w:pPr>
          </w:p>
        </w:tc>
        <w:tc>
          <w:tcPr>
            <w:tcW w:w="2333" w:type="pct"/>
            <w:tcMar>
              <w:top w:w="0" w:type="dxa"/>
              <w:bottom w:w="0" w:type="dxa"/>
            </w:tcMar>
          </w:tcPr>
          <w:p w14:paraId="0ADCF812" w14:textId="77777777" w:rsidR="00824412" w:rsidRPr="000A286E" w:rsidRDefault="00824412" w:rsidP="00B408F8">
            <w:pPr>
              <w:rPr>
                <w:lang w:val="fr-CA"/>
              </w:rPr>
            </w:pPr>
          </w:p>
        </w:tc>
      </w:tr>
      <w:tr w:rsidR="00824412" w:rsidRPr="000A286E" w14:paraId="1AF8FEE5" w14:textId="77777777" w:rsidTr="000A286E">
        <w:tc>
          <w:tcPr>
            <w:tcW w:w="2333" w:type="pct"/>
          </w:tcPr>
          <w:p w14:paraId="6CD8D72D" w14:textId="77777777" w:rsidR="00824412" w:rsidRPr="000A286E" w:rsidRDefault="00824412" w:rsidP="00C2612E">
            <w:pPr>
              <w:jc w:val="center"/>
              <w:rPr>
                <w:lang w:val="en-US"/>
              </w:rPr>
            </w:pPr>
            <w:r w:rsidRPr="000A286E">
              <w:rPr>
                <w:lang w:val="en-US"/>
              </w:rPr>
              <w:t>JUDGMENT</w:t>
            </w:r>
          </w:p>
          <w:p w14:paraId="55C3BDFA" w14:textId="77777777" w:rsidR="00824412" w:rsidRPr="000A286E" w:rsidRDefault="00824412" w:rsidP="00417FB7">
            <w:pPr>
              <w:jc w:val="center"/>
              <w:rPr>
                <w:lang w:val="en-US"/>
              </w:rPr>
            </w:pPr>
          </w:p>
          <w:p w14:paraId="515BF790" w14:textId="37B4E579" w:rsidR="00D41277" w:rsidRDefault="00D41277" w:rsidP="00011960">
            <w:pPr>
              <w:jc w:val="both"/>
            </w:pPr>
            <w:r w:rsidRPr="000A286E">
              <w:rPr>
                <w:lang w:val="en-US"/>
              </w:rPr>
              <w:t>The motion for an exten</w:t>
            </w:r>
            <w:r>
              <w:t>sion</w:t>
            </w:r>
            <w:bookmarkStart w:id="0" w:name="_GoBack"/>
            <w:bookmarkEnd w:id="0"/>
            <w:r>
              <w:t xml:space="preserve">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CF458D">
              <w:t>500-10-006460-172</w:t>
            </w:r>
            <w:r w:rsidR="00CF458D" w:rsidRPr="006E7BAE">
              <w:t xml:space="preserve">, </w:t>
            </w:r>
            <w:r w:rsidR="00824412">
              <w:t xml:space="preserve">2019 QCCA 217, </w:t>
            </w:r>
            <w:r w:rsidR="00824412" w:rsidRPr="006E7BAE">
              <w:t xml:space="preserve">dated </w:t>
            </w:r>
            <w:r w:rsidR="00824412">
              <w:t>February 8, 2019</w:t>
            </w:r>
            <w:r w:rsidR="00CC61C4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  <w:r>
              <w:t xml:space="preserve"> </w:t>
            </w:r>
          </w:p>
          <w:p w14:paraId="50351DB0" w14:textId="77777777" w:rsidR="00D41277" w:rsidRDefault="00D41277" w:rsidP="00011960">
            <w:pPr>
              <w:jc w:val="both"/>
            </w:pPr>
          </w:p>
          <w:p w14:paraId="20C0C2A1" w14:textId="77777777" w:rsidR="00824412" w:rsidRDefault="00D41277" w:rsidP="00011960">
            <w:pPr>
              <w:jc w:val="both"/>
            </w:pPr>
            <w:r w:rsidRPr="00D41277">
              <w:t>Kasirer J. took no part in the judgmen</w:t>
            </w:r>
            <w:r>
              <w:t xml:space="preserve">t. </w:t>
            </w:r>
          </w:p>
          <w:p w14:paraId="1DF75E3A" w14:textId="77777777" w:rsidR="003F6511" w:rsidRDefault="003F6511" w:rsidP="00011960">
            <w:pPr>
              <w:jc w:val="both"/>
            </w:pPr>
          </w:p>
          <w:p w14:paraId="35E69257" w14:textId="77777777" w:rsidR="003F6511" w:rsidRPr="006E7BAE" w:rsidRDefault="003F6511" w:rsidP="00011960">
            <w:pPr>
              <w:jc w:val="both"/>
            </w:pPr>
          </w:p>
        </w:tc>
        <w:tc>
          <w:tcPr>
            <w:tcW w:w="334" w:type="pct"/>
          </w:tcPr>
          <w:p w14:paraId="6988E1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3" w:type="pct"/>
          </w:tcPr>
          <w:p w14:paraId="432FB5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4FE56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213D5F" w14:textId="4C5BE2F1" w:rsidR="00D41277" w:rsidRDefault="00D41277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CC61C4">
              <w:rPr>
                <w:lang w:val="fr-CA"/>
              </w:rPr>
              <w:t>de signification et de dépôt de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1277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CF458D" w:rsidRPr="00D41277">
              <w:rPr>
                <w:lang w:val="fr-CA"/>
              </w:rPr>
              <w:t>500-10-006460-172</w:t>
            </w:r>
            <w:r w:rsidR="00CF458D" w:rsidRPr="006E7BAE">
              <w:rPr>
                <w:lang w:val="fr-CA"/>
              </w:rPr>
              <w:t xml:space="preserve">, </w:t>
            </w:r>
            <w:r w:rsidR="00824412" w:rsidRPr="00D41277">
              <w:rPr>
                <w:lang w:val="fr-CA"/>
              </w:rPr>
              <w:t xml:space="preserve">2019 QCCA 217,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1277">
              <w:rPr>
                <w:lang w:val="fr-CA"/>
              </w:rPr>
              <w:t>8 février 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rejetée. </w:t>
            </w:r>
          </w:p>
          <w:p w14:paraId="323C36E3" w14:textId="77777777" w:rsidR="00D41277" w:rsidRDefault="00D41277" w:rsidP="00011960">
            <w:pPr>
              <w:jc w:val="both"/>
              <w:rPr>
                <w:lang w:val="fr-CA"/>
              </w:rPr>
            </w:pPr>
          </w:p>
          <w:p w14:paraId="4B125FFB" w14:textId="77777777" w:rsidR="003F6511" w:rsidRPr="006E7BAE" w:rsidRDefault="00D41277" w:rsidP="00011960">
            <w:pPr>
              <w:jc w:val="both"/>
              <w:rPr>
                <w:lang w:val="fr-CA"/>
              </w:rPr>
            </w:pPr>
            <w:r w:rsidRPr="00D41277">
              <w:rPr>
                <w:lang w:val="fr-CA"/>
              </w:rPr>
              <w:t>Le juge Kasirer n’a pas participé au jugement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576172" w14:textId="77777777" w:rsidR="009F436C" w:rsidRPr="00D83B8C" w:rsidRDefault="009F436C" w:rsidP="00382FEC">
      <w:pPr>
        <w:rPr>
          <w:lang w:val="fr-CA"/>
        </w:rPr>
      </w:pPr>
    </w:p>
    <w:p w14:paraId="7C422C79" w14:textId="77777777" w:rsidR="009F436C" w:rsidRDefault="009F436C" w:rsidP="00417FB7">
      <w:pPr>
        <w:jc w:val="center"/>
        <w:rPr>
          <w:lang w:val="fr-CA"/>
        </w:rPr>
      </w:pPr>
    </w:p>
    <w:p w14:paraId="11B12AE6" w14:textId="77777777" w:rsidR="00D41277" w:rsidRDefault="00D41277" w:rsidP="00417FB7">
      <w:pPr>
        <w:jc w:val="center"/>
        <w:rPr>
          <w:lang w:val="fr-CA"/>
        </w:rPr>
      </w:pPr>
    </w:p>
    <w:p w14:paraId="0585B15A" w14:textId="77777777" w:rsidR="009F436C" w:rsidRPr="00D83B8C" w:rsidRDefault="009F436C" w:rsidP="00417FB7">
      <w:pPr>
        <w:jc w:val="center"/>
        <w:rPr>
          <w:lang w:val="fr-CA"/>
        </w:rPr>
      </w:pPr>
    </w:p>
    <w:p w14:paraId="74F186C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0CBC21A" w14:textId="77777777" w:rsidR="009F436C" w:rsidRPr="00D83B8C" w:rsidRDefault="003A37CF" w:rsidP="00D4127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0CEBF" w14:textId="77777777" w:rsidR="00983D48" w:rsidRDefault="00983D48">
      <w:r>
        <w:separator/>
      </w:r>
    </w:p>
  </w:endnote>
  <w:endnote w:type="continuationSeparator" w:id="0">
    <w:p w14:paraId="092851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7E4E" w14:textId="77777777" w:rsidR="00983D48" w:rsidRDefault="00983D48">
      <w:r>
        <w:separator/>
      </w:r>
    </w:p>
  </w:footnote>
  <w:footnote w:type="continuationSeparator" w:id="0">
    <w:p w14:paraId="50DD6CB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E7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28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539681" w14:textId="77777777" w:rsidR="008F53F3" w:rsidRDefault="008F53F3" w:rsidP="008F53F3">
    <w:pPr>
      <w:rPr>
        <w:szCs w:val="24"/>
      </w:rPr>
    </w:pPr>
  </w:p>
  <w:p w14:paraId="60C1A50F" w14:textId="77777777" w:rsidR="008F53F3" w:rsidRDefault="008F53F3" w:rsidP="008F53F3">
    <w:pPr>
      <w:rPr>
        <w:szCs w:val="24"/>
      </w:rPr>
    </w:pPr>
  </w:p>
  <w:p w14:paraId="7FE614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41138</w:t>
    </w:r>
    <w:r>
      <w:rPr>
        <w:szCs w:val="24"/>
      </w:rPr>
      <w:t>     </w:t>
    </w:r>
  </w:p>
  <w:p w14:paraId="38A3D9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5BC9E3" w14:textId="77777777" w:rsidR="0073151A" w:rsidRDefault="0073151A" w:rsidP="0073151A"/>
      <w:p w14:paraId="575CC914" w14:textId="77777777" w:rsidR="0073151A" w:rsidRPr="006E7BAE" w:rsidRDefault="0073151A" w:rsidP="0073151A"/>
      <w:p w14:paraId="1D9AF1BD" w14:textId="77777777" w:rsidR="0073151A" w:rsidRPr="006E7BAE" w:rsidRDefault="0073151A" w:rsidP="0073151A"/>
      <w:p w14:paraId="5C38A198" w14:textId="77777777" w:rsidR="0073151A" w:rsidRPr="006E7BAE" w:rsidRDefault="0073151A" w:rsidP="0073151A"/>
      <w:p w14:paraId="039C3E6E" w14:textId="77777777" w:rsidR="0073151A" w:rsidRDefault="0073151A" w:rsidP="0073151A"/>
      <w:p w14:paraId="1C13BF41" w14:textId="77777777" w:rsidR="0073151A" w:rsidRDefault="0073151A" w:rsidP="0073151A"/>
      <w:p w14:paraId="3C9CEA6B" w14:textId="77777777" w:rsidR="0073151A" w:rsidRDefault="0073151A" w:rsidP="0073151A"/>
      <w:p w14:paraId="6AD9E17C" w14:textId="77777777" w:rsidR="0073151A" w:rsidRDefault="0073151A" w:rsidP="0073151A"/>
      <w:p w14:paraId="43AC515A" w14:textId="77777777" w:rsidR="0073151A" w:rsidRDefault="0073151A" w:rsidP="0073151A"/>
      <w:p w14:paraId="44B9B48C" w14:textId="77777777" w:rsidR="0073151A" w:rsidRPr="006E7BAE" w:rsidRDefault="0073151A" w:rsidP="0073151A"/>
      <w:p w14:paraId="23504A4F" w14:textId="77777777" w:rsidR="00ED265D" w:rsidRPr="0073151A" w:rsidRDefault="00A54A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286E"/>
    <w:rsid w:val="000B4AA7"/>
    <w:rsid w:val="000B76FF"/>
    <w:rsid w:val="000C5AF7"/>
    <w:rsid w:val="000D7521"/>
    <w:rsid w:val="000E4CCE"/>
    <w:rsid w:val="00110EB3"/>
    <w:rsid w:val="0016058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7CE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288F"/>
    <w:rsid w:val="00A54A57"/>
    <w:rsid w:val="00AB4A38"/>
    <w:rsid w:val="00AB5E22"/>
    <w:rsid w:val="00AD268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69B5"/>
    <w:rsid w:val="00CB2B73"/>
    <w:rsid w:val="00CC61C4"/>
    <w:rsid w:val="00CE249F"/>
    <w:rsid w:val="00CF17D0"/>
    <w:rsid w:val="00CF458D"/>
    <w:rsid w:val="00D4127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767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635E8-C3E9-459F-9EFD-A146FB6D8E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25DEE94-F1AF-445B-8628-CFFD8FE6B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BEB60-B58C-4D88-B8EB-708D805EF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2024-05-14T12:35:00Z</dcterms:created>
  <dcterms:modified xsi:type="dcterms:W3CDTF">2024-05-14T12:35:00Z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