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00577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41210</w:t>
      </w:r>
      <w:r w:rsidR="00E81C0B" w:rsidRPr="001E26DB">
        <w:t>     </w:t>
      </w:r>
    </w:p>
    <w:p w14:paraId="6CEE9B0B" w14:textId="77777777" w:rsidR="009F436C" w:rsidRPr="001E26DB" w:rsidRDefault="009F436C" w:rsidP="00382FEC"/>
    <w:p w14:paraId="18BED5A8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0"/>
        <w:gridCol w:w="631"/>
        <w:gridCol w:w="4409"/>
      </w:tblGrid>
      <w:tr w:rsidR="00417FB7" w:rsidRPr="0062554E" w14:paraId="50DE3422" w14:textId="77777777" w:rsidTr="006F706F">
        <w:tc>
          <w:tcPr>
            <w:tcW w:w="2308" w:type="pct"/>
          </w:tcPr>
          <w:p w14:paraId="6C174DCB" w14:textId="77777777" w:rsidR="00417FB7" w:rsidRPr="001E26DB" w:rsidRDefault="0062554E" w:rsidP="008262A3">
            <w:r>
              <w:t xml:space="preserve">Le </w:t>
            </w:r>
            <w:r w:rsidR="00EE6C62">
              <w:t>3 octobre</w:t>
            </w:r>
            <w:r>
              <w:t xml:space="preserve"> 2024</w:t>
            </w:r>
          </w:p>
        </w:tc>
        <w:tc>
          <w:tcPr>
            <w:tcW w:w="337" w:type="pct"/>
          </w:tcPr>
          <w:p w14:paraId="551054B0" w14:textId="77777777" w:rsidR="00417FB7" w:rsidRPr="001E26DB" w:rsidRDefault="00417FB7" w:rsidP="00382FEC"/>
        </w:tc>
        <w:tc>
          <w:tcPr>
            <w:tcW w:w="2356" w:type="pct"/>
          </w:tcPr>
          <w:p w14:paraId="6E8DCC29" w14:textId="77777777" w:rsidR="00417FB7" w:rsidRPr="001E26DB" w:rsidRDefault="00EE6C62" w:rsidP="0027081E">
            <w:pPr>
              <w:rPr>
                <w:lang w:val="en-CA"/>
              </w:rPr>
            </w:pPr>
            <w:r>
              <w:t>October 3</w:t>
            </w:r>
            <w:r w:rsidR="0062554E">
              <w:t>, 2024</w:t>
            </w:r>
          </w:p>
        </w:tc>
      </w:tr>
      <w:tr w:rsidR="00C2612E" w:rsidRPr="0062554E" w14:paraId="2585587F" w14:textId="77777777" w:rsidTr="006F706F">
        <w:tc>
          <w:tcPr>
            <w:tcW w:w="2308" w:type="pct"/>
            <w:tcMar>
              <w:top w:w="0" w:type="dxa"/>
              <w:bottom w:w="0" w:type="dxa"/>
            </w:tcMar>
          </w:tcPr>
          <w:p w14:paraId="7782E446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37" w:type="pct"/>
            <w:tcMar>
              <w:top w:w="0" w:type="dxa"/>
              <w:bottom w:w="0" w:type="dxa"/>
            </w:tcMar>
          </w:tcPr>
          <w:p w14:paraId="737C4F28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6" w:type="pct"/>
            <w:tcMar>
              <w:top w:w="0" w:type="dxa"/>
              <w:bottom w:w="0" w:type="dxa"/>
            </w:tcMar>
          </w:tcPr>
          <w:p w14:paraId="02F5A9F2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484773BF" w14:textId="77777777" w:rsidTr="006F706F">
        <w:tc>
          <w:tcPr>
            <w:tcW w:w="2308" w:type="pct"/>
          </w:tcPr>
          <w:p w14:paraId="07A0C0BB" w14:textId="77777777" w:rsidR="00BB4485" w:rsidRDefault="00BB4485"/>
          <w:p w14:paraId="3D0E8014" w14:textId="77777777" w:rsidR="00BB4485" w:rsidRDefault="00CB1C1C">
            <w:pPr>
              <w:pStyle w:val="SCCLsocPrefix"/>
            </w:pPr>
            <w:r>
              <w:t>ENTRE :</w:t>
            </w:r>
          </w:p>
          <w:p w14:paraId="64193295" w14:textId="77777777" w:rsidR="00217DA0" w:rsidRPr="00217DA0" w:rsidRDefault="00217DA0" w:rsidP="006F706F"/>
          <w:p w14:paraId="7054574E" w14:textId="77777777" w:rsidR="00BB4485" w:rsidRDefault="00CB1C1C">
            <w:pPr>
              <w:pStyle w:val="SCCLsocParty"/>
            </w:pPr>
            <w:r>
              <w:t>Procureur général du Québec</w:t>
            </w:r>
            <w:r>
              <w:br/>
            </w:r>
          </w:p>
          <w:p w14:paraId="6EA63595" w14:textId="77777777" w:rsidR="00BB4485" w:rsidRDefault="00CB1C1C">
            <w:pPr>
              <w:pStyle w:val="SCCLsocPartyRole"/>
            </w:pPr>
            <w:r>
              <w:t>Demandeur</w:t>
            </w:r>
            <w:r>
              <w:br/>
            </w:r>
          </w:p>
          <w:p w14:paraId="796284D8" w14:textId="77777777" w:rsidR="00BB4485" w:rsidRDefault="00CB1C1C">
            <w:pPr>
              <w:pStyle w:val="SCCLsocVersus"/>
            </w:pPr>
            <w:r>
              <w:t>- et -</w:t>
            </w:r>
          </w:p>
          <w:p w14:paraId="538F4C14" w14:textId="77777777" w:rsidR="00BB4485" w:rsidRDefault="00BB4485"/>
          <w:p w14:paraId="3B666D9D" w14:textId="796849DA" w:rsidR="00BB4485" w:rsidRDefault="00CB1C1C">
            <w:pPr>
              <w:pStyle w:val="SCCLsocParty"/>
            </w:pPr>
            <w:r>
              <w:t>Bijou Cibuabua Kanyinda</w:t>
            </w:r>
            <w:r w:rsidR="00BE7F49">
              <w:t xml:space="preserve"> et</w:t>
            </w:r>
            <w:r>
              <w:t xml:space="preserve"> Commission des droits de la personne et des droits de la jeunesse</w:t>
            </w:r>
            <w:r>
              <w:br/>
            </w:r>
          </w:p>
          <w:p w14:paraId="6387EB69" w14:textId="77777777" w:rsidR="00BB4485" w:rsidRDefault="00CB1C1C">
            <w:pPr>
              <w:pStyle w:val="SCCLsocPartyRole"/>
            </w:pPr>
            <w:r>
              <w:t>Intimées</w:t>
            </w:r>
          </w:p>
        </w:tc>
        <w:tc>
          <w:tcPr>
            <w:tcW w:w="337" w:type="pct"/>
          </w:tcPr>
          <w:p w14:paraId="705F1101" w14:textId="77777777" w:rsidR="00824412" w:rsidRPr="006F706F" w:rsidRDefault="00824412" w:rsidP="00375294"/>
        </w:tc>
        <w:tc>
          <w:tcPr>
            <w:tcW w:w="2356" w:type="pct"/>
          </w:tcPr>
          <w:p w14:paraId="0A1C48DB" w14:textId="77777777" w:rsidR="00BB4485" w:rsidRPr="006F706F" w:rsidRDefault="00BB4485">
            <w:pPr>
              <w:rPr>
                <w:lang w:val="en-US"/>
              </w:rPr>
            </w:pPr>
          </w:p>
          <w:p w14:paraId="7A23A5D7" w14:textId="77777777" w:rsidR="00BB4485" w:rsidRPr="006F706F" w:rsidRDefault="00CB1C1C">
            <w:pPr>
              <w:pStyle w:val="SCCLsocPrefix"/>
              <w:rPr>
                <w:lang w:val="en-US"/>
              </w:rPr>
            </w:pPr>
            <w:r w:rsidRPr="006F706F">
              <w:rPr>
                <w:lang w:val="en-US"/>
              </w:rPr>
              <w:t>BETWEEN:</w:t>
            </w:r>
          </w:p>
          <w:p w14:paraId="35B65BDD" w14:textId="77777777" w:rsidR="00217DA0" w:rsidRPr="006F706F" w:rsidRDefault="00217DA0" w:rsidP="006F706F">
            <w:pPr>
              <w:rPr>
                <w:lang w:val="en-US"/>
              </w:rPr>
            </w:pPr>
          </w:p>
          <w:p w14:paraId="449E105B" w14:textId="77777777" w:rsidR="00BB4485" w:rsidRPr="006F706F" w:rsidRDefault="00CB1C1C">
            <w:pPr>
              <w:pStyle w:val="SCCLsocParty"/>
              <w:rPr>
                <w:lang w:val="en-US"/>
              </w:rPr>
            </w:pPr>
            <w:r w:rsidRPr="006F706F">
              <w:rPr>
                <w:lang w:val="en-US"/>
              </w:rPr>
              <w:t>Attorney General of Québec</w:t>
            </w:r>
            <w:r w:rsidRPr="006F706F">
              <w:rPr>
                <w:lang w:val="en-US"/>
              </w:rPr>
              <w:br/>
            </w:r>
          </w:p>
          <w:p w14:paraId="7EE65895" w14:textId="77777777" w:rsidR="00BB4485" w:rsidRDefault="00CB1C1C">
            <w:pPr>
              <w:pStyle w:val="SCCLsocPartyRole"/>
            </w:pPr>
            <w:r>
              <w:t>Applicant</w:t>
            </w:r>
            <w:r>
              <w:br/>
            </w:r>
          </w:p>
          <w:p w14:paraId="65E1510D" w14:textId="77777777" w:rsidR="00BB4485" w:rsidRDefault="00CB1C1C">
            <w:pPr>
              <w:pStyle w:val="SCCLsocVersus"/>
            </w:pPr>
            <w:r>
              <w:t>- and -</w:t>
            </w:r>
          </w:p>
          <w:p w14:paraId="0FEF428E" w14:textId="77777777" w:rsidR="00BB4485" w:rsidRDefault="00BB4485"/>
          <w:p w14:paraId="68D90B77" w14:textId="30E637E4" w:rsidR="00BB4485" w:rsidRDefault="00CB1C1C">
            <w:pPr>
              <w:pStyle w:val="SCCLsocParty"/>
            </w:pPr>
            <w:r>
              <w:t>Bijou Cibuabua Kanyinda</w:t>
            </w:r>
            <w:r w:rsidR="00217DA0">
              <w:t xml:space="preserve"> and</w:t>
            </w:r>
            <w:r>
              <w:t xml:space="preserve"> Commission des droits de la personne et des droits de la jeunesse</w:t>
            </w:r>
            <w:r>
              <w:br/>
            </w:r>
          </w:p>
          <w:p w14:paraId="6999B1D0" w14:textId="77777777" w:rsidR="00BB4485" w:rsidRDefault="00CB1C1C">
            <w:pPr>
              <w:pStyle w:val="SCCLsocPartyRole"/>
            </w:pPr>
            <w:r>
              <w:t>Respondents</w:t>
            </w:r>
          </w:p>
        </w:tc>
      </w:tr>
      <w:tr w:rsidR="00824412" w:rsidRPr="0062554E" w14:paraId="02B224D0" w14:textId="77777777" w:rsidTr="006F706F">
        <w:tc>
          <w:tcPr>
            <w:tcW w:w="2308" w:type="pct"/>
            <w:tcMar>
              <w:top w:w="0" w:type="dxa"/>
              <w:bottom w:w="0" w:type="dxa"/>
            </w:tcMar>
          </w:tcPr>
          <w:p w14:paraId="78303189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37" w:type="pct"/>
            <w:tcMar>
              <w:top w:w="0" w:type="dxa"/>
              <w:bottom w:w="0" w:type="dxa"/>
            </w:tcMar>
          </w:tcPr>
          <w:p w14:paraId="6BE95C16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6" w:type="pct"/>
            <w:tcMar>
              <w:top w:w="0" w:type="dxa"/>
              <w:bottom w:w="0" w:type="dxa"/>
            </w:tcMar>
          </w:tcPr>
          <w:p w14:paraId="727EB9FD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6F706F" w14:paraId="5F885E8A" w14:textId="77777777" w:rsidTr="006F706F">
        <w:tc>
          <w:tcPr>
            <w:tcW w:w="2308" w:type="pct"/>
          </w:tcPr>
          <w:p w14:paraId="073AE375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7934B334" w14:textId="77777777" w:rsidR="0027081E" w:rsidRPr="001E26DB" w:rsidRDefault="0027081E" w:rsidP="0027081E">
            <w:pPr>
              <w:jc w:val="center"/>
            </w:pPr>
          </w:p>
          <w:p w14:paraId="75CBCF75" w14:textId="0AFAFDDF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>
              <w:t xml:space="preserve">500-09-030116-222, </w:t>
            </w:r>
            <w:r w:rsidR="00BE7F49" w:rsidRPr="006F706F">
              <w:rPr>
                <w:rStyle w:val="Hyperlink"/>
                <w:color w:val="auto"/>
                <w:u w:val="none"/>
              </w:rPr>
              <w:t>2024 QCCA 144</w:t>
            </w:r>
            <w:r w:rsidRPr="00BA69B5">
              <w:t xml:space="preserve">, </w:t>
            </w:r>
            <w:r w:rsidRPr="001E26DB">
              <w:t xml:space="preserve">daté du </w:t>
            </w:r>
            <w:r>
              <w:t>7 février 2024</w:t>
            </w:r>
            <w:r w:rsidRPr="001E26DB">
              <w:t>, est</w:t>
            </w:r>
            <w:r w:rsidR="00CB1C1C">
              <w:t xml:space="preserve"> accueillie avec dépens suivant l’issue de la cause</w:t>
            </w:r>
            <w:r w:rsidRPr="001E26DB">
              <w:t>.</w:t>
            </w:r>
          </w:p>
          <w:p w14:paraId="26E2BD0F" w14:textId="77777777" w:rsidR="00622562" w:rsidRDefault="00622562" w:rsidP="0027081E">
            <w:pPr>
              <w:jc w:val="both"/>
            </w:pPr>
          </w:p>
          <w:p w14:paraId="637B9E2C" w14:textId="77777777" w:rsidR="00622562" w:rsidRPr="001E26DB" w:rsidRDefault="00622562" w:rsidP="00D27D4E">
            <w:pPr>
              <w:jc w:val="both"/>
            </w:pPr>
          </w:p>
        </w:tc>
        <w:tc>
          <w:tcPr>
            <w:tcW w:w="337" w:type="pct"/>
          </w:tcPr>
          <w:p w14:paraId="186FE0E4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6" w:type="pct"/>
          </w:tcPr>
          <w:p w14:paraId="17135BAE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5CB0D550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06F43343" w14:textId="59EA17E5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145DA2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Pr="00145DA2">
              <w:rPr>
                <w:lang w:val="en-US"/>
              </w:rPr>
              <w:t xml:space="preserve">500-09-030116-222, </w:t>
            </w:r>
            <w:r w:rsidR="00BE7F49" w:rsidRPr="006F706F">
              <w:rPr>
                <w:rStyle w:val="Hyperlink"/>
                <w:color w:val="auto"/>
                <w:u w:val="none"/>
                <w:lang w:val="en-US"/>
              </w:rPr>
              <w:t>2024 QCCA 144</w:t>
            </w:r>
            <w:r w:rsidRPr="001E26DB">
              <w:rPr>
                <w:lang w:val="en-CA"/>
              </w:rPr>
              <w:t xml:space="preserve">, dated </w:t>
            </w:r>
            <w:r w:rsidRPr="00145DA2">
              <w:rPr>
                <w:lang w:val="en-US"/>
              </w:rPr>
              <w:t>February 7, 2024</w:t>
            </w:r>
            <w:r w:rsidR="00BE7F49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</w:t>
            </w:r>
            <w:r w:rsidR="00CB1C1C">
              <w:rPr>
                <w:lang w:val="en-CA"/>
              </w:rPr>
              <w:t xml:space="preserve"> granted with costs in the cause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615F329B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1C255707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0D9FBA6A" w14:textId="77777777" w:rsidR="009F436C" w:rsidRPr="002C29B6" w:rsidRDefault="009F436C" w:rsidP="00382FEC">
      <w:pPr>
        <w:rPr>
          <w:lang w:val="en-US"/>
        </w:rPr>
      </w:pPr>
    </w:p>
    <w:p w14:paraId="43BF25A9" w14:textId="77777777" w:rsidR="009F436C" w:rsidRPr="002C29B6" w:rsidRDefault="009F436C" w:rsidP="00417FB7">
      <w:pPr>
        <w:jc w:val="center"/>
        <w:rPr>
          <w:lang w:val="en-US"/>
        </w:rPr>
      </w:pPr>
    </w:p>
    <w:p w14:paraId="0DED2B20" w14:textId="77777777" w:rsidR="00EE6C62" w:rsidRPr="002C29B6" w:rsidRDefault="00EE6C62" w:rsidP="006F706F">
      <w:pPr>
        <w:rPr>
          <w:lang w:val="en-US"/>
        </w:rPr>
      </w:pPr>
    </w:p>
    <w:p w14:paraId="5E9C2D3C" w14:textId="77777777" w:rsidR="00655333" w:rsidRPr="0019299E" w:rsidRDefault="00655333" w:rsidP="00655333">
      <w:pPr>
        <w:jc w:val="center"/>
      </w:pPr>
      <w:r w:rsidRPr="0019299E">
        <w:t>J.C.C.</w:t>
      </w:r>
    </w:p>
    <w:p w14:paraId="288042FF" w14:textId="77777777" w:rsidR="009F436C" w:rsidRPr="00145DA2" w:rsidRDefault="00655333" w:rsidP="00145DA2">
      <w:pPr>
        <w:jc w:val="center"/>
      </w:pPr>
      <w:r w:rsidRPr="0019299E">
        <w:t>C.J.C.</w:t>
      </w:r>
    </w:p>
    <w:sectPr w:rsidR="009F436C" w:rsidRPr="00145DA2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7F65D" w14:textId="77777777" w:rsidR="00D27D4E" w:rsidRDefault="00D27D4E">
      <w:r>
        <w:separator/>
      </w:r>
    </w:p>
  </w:endnote>
  <w:endnote w:type="continuationSeparator" w:id="0">
    <w:p w14:paraId="4393333D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B6542" w14:textId="77777777" w:rsidR="00D27D4E" w:rsidRDefault="00D27D4E">
      <w:r>
        <w:separator/>
      </w:r>
    </w:p>
  </w:footnote>
  <w:footnote w:type="continuationSeparator" w:id="0">
    <w:p w14:paraId="398870B1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36B11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62554E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90F4877" w14:textId="77777777" w:rsidR="00401B64" w:rsidRDefault="00401B64" w:rsidP="00401B64">
    <w:pPr>
      <w:rPr>
        <w:szCs w:val="24"/>
      </w:rPr>
    </w:pPr>
  </w:p>
  <w:p w14:paraId="4A5BB62D" w14:textId="77777777" w:rsidR="00401B64" w:rsidRDefault="00401B64" w:rsidP="00401B64">
    <w:pPr>
      <w:rPr>
        <w:szCs w:val="24"/>
      </w:rPr>
    </w:pPr>
  </w:p>
  <w:p w14:paraId="3B68B7FC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41210</w:t>
    </w:r>
    <w:r w:rsidR="00401B64">
      <w:rPr>
        <w:szCs w:val="24"/>
      </w:rPr>
      <w:t>     </w:t>
    </w:r>
  </w:p>
  <w:p w14:paraId="3B671E02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0645CF68" w14:textId="77777777" w:rsidR="000452C9" w:rsidRDefault="000452C9" w:rsidP="000452C9"/>
      <w:p w14:paraId="3F328CBE" w14:textId="77777777" w:rsidR="000452C9" w:rsidRPr="001E26DB" w:rsidRDefault="000452C9" w:rsidP="000452C9"/>
      <w:p w14:paraId="114E2533" w14:textId="77777777" w:rsidR="000452C9" w:rsidRPr="001E26DB" w:rsidRDefault="000452C9" w:rsidP="000452C9"/>
      <w:p w14:paraId="7DF5D6A3" w14:textId="77777777" w:rsidR="000452C9" w:rsidRDefault="000452C9" w:rsidP="000452C9"/>
      <w:p w14:paraId="5B38257F" w14:textId="77777777" w:rsidR="000452C9" w:rsidRDefault="000452C9" w:rsidP="000452C9"/>
      <w:p w14:paraId="140363C3" w14:textId="77777777" w:rsidR="000452C9" w:rsidRDefault="000452C9" w:rsidP="000452C9"/>
      <w:p w14:paraId="6116F585" w14:textId="77777777" w:rsidR="000452C9" w:rsidRDefault="000452C9" w:rsidP="000452C9"/>
      <w:p w14:paraId="48D5ECAC" w14:textId="77777777" w:rsidR="000452C9" w:rsidRPr="001E26DB" w:rsidRDefault="000452C9" w:rsidP="000452C9"/>
      <w:p w14:paraId="51E557E7" w14:textId="77777777" w:rsidR="000452C9" w:rsidRPr="001E26DB" w:rsidRDefault="000452C9" w:rsidP="000452C9"/>
      <w:p w14:paraId="666A1574" w14:textId="77777777" w:rsidR="000452C9" w:rsidRDefault="000452C9" w:rsidP="000452C9">
        <w:pPr>
          <w:pStyle w:val="Header"/>
        </w:pPr>
      </w:p>
      <w:p w14:paraId="0EC5E97F" w14:textId="77777777" w:rsidR="001D6D96" w:rsidRPr="000452C9" w:rsidRDefault="00487482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45DA2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17DA0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87482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6F706F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69B5"/>
    <w:rsid w:val="00BA7D71"/>
    <w:rsid w:val="00BB4485"/>
    <w:rsid w:val="00BD2A96"/>
    <w:rsid w:val="00BE7F49"/>
    <w:rsid w:val="00BF682C"/>
    <w:rsid w:val="00BF7644"/>
    <w:rsid w:val="00C03E8E"/>
    <w:rsid w:val="00C2612E"/>
    <w:rsid w:val="00C609B7"/>
    <w:rsid w:val="00CB1C1C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E6C62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0942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24DE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15664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2024-10-03T04:00:00+00:00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CBBBE-3229-4A9A-BA98-BA7019065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B7890-8C8B-4345-A6D9-A5F60C2A3324}">
  <ds:schemaRefs>
    <ds:schemaRef ds:uri="http://purl.org/dc/elements/1.1/"/>
    <ds:schemaRef ds:uri="http://schemas.microsoft.com/office/2006/metadata/properties"/>
    <ds:schemaRef ds:uri="40ae4924-d04e-473c-aafa-3657aad971d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D683CD-08B5-4BF0-8619-5243ECE474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2024-09-26T17:54:00Z</dcterms:created>
  <dcterms:modified xsi:type="dcterms:W3CDTF">2024-09-26T17:54:00Z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