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C8009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41410</w:t>
      </w:r>
      <w:r w:rsidR="0016666F" w:rsidRPr="006E7BAE">
        <w:t>     </w:t>
      </w:r>
    </w:p>
    <w:p w14:paraId="33D899DC" w14:textId="77777777" w:rsidR="009F436C" w:rsidRPr="006E7BAE" w:rsidRDefault="009F436C" w:rsidP="00382FEC"/>
    <w:p w14:paraId="1793566E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0AEC4276" w14:textId="77777777" w:rsidTr="00C173B0">
        <w:tc>
          <w:tcPr>
            <w:tcW w:w="2269" w:type="pct"/>
          </w:tcPr>
          <w:p w14:paraId="0A6774B5" w14:textId="77777777" w:rsidR="00417FB7" w:rsidRPr="006E7BAE" w:rsidRDefault="00F47761" w:rsidP="008262A3">
            <w:r>
              <w:t xml:space="preserve">November </w:t>
            </w:r>
            <w:r w:rsidR="0055774A">
              <w:t>28</w:t>
            </w:r>
            <w:r w:rsidR="00543EDD">
              <w:t>, 2024</w:t>
            </w:r>
          </w:p>
        </w:tc>
        <w:tc>
          <w:tcPr>
            <w:tcW w:w="381" w:type="pct"/>
          </w:tcPr>
          <w:p w14:paraId="3DF506D1" w14:textId="77777777" w:rsidR="00417FB7" w:rsidRPr="006E7BAE" w:rsidRDefault="00417FB7" w:rsidP="00382FEC"/>
        </w:tc>
        <w:tc>
          <w:tcPr>
            <w:tcW w:w="2350" w:type="pct"/>
          </w:tcPr>
          <w:p w14:paraId="7C134934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55774A">
              <w:t>28</w:t>
            </w:r>
            <w:r w:rsidR="00F47761">
              <w:t xml:space="preserve"> novembre</w:t>
            </w:r>
            <w:r>
              <w:t xml:space="preserve"> 2024</w:t>
            </w:r>
          </w:p>
        </w:tc>
      </w:tr>
      <w:tr w:rsidR="00E12A51" w:rsidRPr="006E7BAE" w14:paraId="3B6E8D56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4BE5201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45CBF7D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52AF10E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5325369D" w14:textId="77777777" w:rsidTr="00C173B0">
        <w:tc>
          <w:tcPr>
            <w:tcW w:w="2269" w:type="pct"/>
          </w:tcPr>
          <w:p w14:paraId="1B31019F" w14:textId="77777777" w:rsidR="00012877" w:rsidRDefault="00012877"/>
          <w:p w14:paraId="11B1D65A" w14:textId="6E7906E5" w:rsidR="00486DFE" w:rsidRDefault="00CD0DDA" w:rsidP="00486DFE">
            <w:pPr>
              <w:pStyle w:val="SCCLsocPrefix"/>
            </w:pPr>
            <w:r>
              <w:t>BETWEEN:</w:t>
            </w:r>
          </w:p>
          <w:p w14:paraId="340A74FB" w14:textId="77777777" w:rsidR="00486DFE" w:rsidRPr="00486DFE" w:rsidRDefault="00486DFE" w:rsidP="00B8306C"/>
          <w:p w14:paraId="2DF9F787" w14:textId="77777777" w:rsidR="00012877" w:rsidRDefault="00CD0DDA">
            <w:pPr>
              <w:pStyle w:val="SCCLsocParty"/>
            </w:pPr>
            <w:r>
              <w:t>Peter Nygard</w:t>
            </w:r>
            <w:r>
              <w:br/>
            </w:r>
          </w:p>
          <w:p w14:paraId="6999B13C" w14:textId="77777777" w:rsidR="00012877" w:rsidRDefault="00CD0DDA">
            <w:pPr>
              <w:pStyle w:val="SCCLsocPartyRole"/>
            </w:pPr>
            <w:r>
              <w:t>Applicant</w:t>
            </w:r>
            <w:r>
              <w:br/>
            </w:r>
          </w:p>
          <w:p w14:paraId="483137AB" w14:textId="77777777" w:rsidR="00012877" w:rsidRDefault="00CD0DDA">
            <w:pPr>
              <w:pStyle w:val="SCCLsocVersus"/>
            </w:pPr>
            <w:r>
              <w:t>- and -</w:t>
            </w:r>
          </w:p>
          <w:p w14:paraId="2331720A" w14:textId="77777777" w:rsidR="00012877" w:rsidRDefault="00012877"/>
          <w:p w14:paraId="3AF0B815" w14:textId="411C1675" w:rsidR="00012877" w:rsidRDefault="00CD0DDA">
            <w:pPr>
              <w:pStyle w:val="SCCLsocParty"/>
            </w:pPr>
            <w:r>
              <w:t>United States of America</w:t>
            </w:r>
            <w:r w:rsidR="00453158">
              <w:t xml:space="preserve"> and</w:t>
            </w:r>
            <w:r>
              <w:t xml:space="preserve"> Minister of Justice</w:t>
            </w:r>
            <w:r>
              <w:br/>
            </w:r>
          </w:p>
          <w:p w14:paraId="3FD2DE49" w14:textId="77777777" w:rsidR="00012877" w:rsidRDefault="00CD0DDA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17A67C80" w14:textId="77777777" w:rsidR="00824412" w:rsidRPr="006E7BAE" w:rsidRDefault="00824412" w:rsidP="00375294"/>
        </w:tc>
        <w:tc>
          <w:tcPr>
            <w:tcW w:w="2350" w:type="pct"/>
          </w:tcPr>
          <w:p w14:paraId="6902F624" w14:textId="77777777" w:rsidR="00012877" w:rsidRPr="00B8306C" w:rsidRDefault="00012877">
            <w:pPr>
              <w:rPr>
                <w:lang w:val="fr-CA"/>
              </w:rPr>
            </w:pPr>
          </w:p>
          <w:p w14:paraId="31A9B366" w14:textId="77777777" w:rsidR="00012877" w:rsidRPr="00B8306C" w:rsidRDefault="00CD0DDA">
            <w:pPr>
              <w:pStyle w:val="SCCLsocPrefix"/>
              <w:rPr>
                <w:lang w:val="fr-CA"/>
              </w:rPr>
            </w:pPr>
            <w:r w:rsidRPr="00B8306C">
              <w:rPr>
                <w:lang w:val="fr-CA"/>
              </w:rPr>
              <w:t>ENTRE :</w:t>
            </w:r>
          </w:p>
          <w:p w14:paraId="56540E3E" w14:textId="77777777" w:rsidR="00012877" w:rsidRPr="00B8306C" w:rsidRDefault="00CD0DDA">
            <w:pPr>
              <w:pStyle w:val="SCCLsocParty"/>
              <w:rPr>
                <w:lang w:val="fr-CA"/>
              </w:rPr>
            </w:pPr>
            <w:r w:rsidRPr="00B8306C">
              <w:rPr>
                <w:lang w:val="fr-CA"/>
              </w:rPr>
              <w:t>Peter Nygard</w:t>
            </w:r>
            <w:r w:rsidRPr="00B8306C">
              <w:rPr>
                <w:lang w:val="fr-CA"/>
              </w:rPr>
              <w:br/>
            </w:r>
          </w:p>
          <w:p w14:paraId="71B35795" w14:textId="77777777" w:rsidR="00012877" w:rsidRPr="00B8306C" w:rsidRDefault="00CD0DDA">
            <w:pPr>
              <w:pStyle w:val="SCCLsocPartyRole"/>
              <w:rPr>
                <w:lang w:val="fr-CA"/>
              </w:rPr>
            </w:pPr>
            <w:r w:rsidRPr="00B8306C">
              <w:rPr>
                <w:lang w:val="fr-CA"/>
              </w:rPr>
              <w:t>Demandeur</w:t>
            </w:r>
            <w:r w:rsidRPr="00B8306C">
              <w:rPr>
                <w:lang w:val="fr-CA"/>
              </w:rPr>
              <w:br/>
            </w:r>
          </w:p>
          <w:p w14:paraId="0833E106" w14:textId="77777777" w:rsidR="00012877" w:rsidRPr="00B8306C" w:rsidRDefault="00CD0DDA">
            <w:pPr>
              <w:pStyle w:val="SCCLsocVersus"/>
              <w:rPr>
                <w:lang w:val="fr-CA"/>
              </w:rPr>
            </w:pPr>
            <w:r w:rsidRPr="00B8306C">
              <w:rPr>
                <w:lang w:val="fr-CA"/>
              </w:rPr>
              <w:t>- et -</w:t>
            </w:r>
          </w:p>
          <w:p w14:paraId="494C5A40" w14:textId="77777777" w:rsidR="00012877" w:rsidRPr="00B8306C" w:rsidRDefault="00012877">
            <w:pPr>
              <w:rPr>
                <w:lang w:val="fr-CA"/>
              </w:rPr>
            </w:pPr>
          </w:p>
          <w:p w14:paraId="112F3680" w14:textId="3DC41897" w:rsidR="00012877" w:rsidRPr="00B8306C" w:rsidRDefault="00CD0DDA">
            <w:pPr>
              <w:pStyle w:val="SCCLsocParty"/>
              <w:rPr>
                <w:lang w:val="fr-CA"/>
              </w:rPr>
            </w:pPr>
            <w:r w:rsidRPr="00B8306C">
              <w:rPr>
                <w:lang w:val="fr-CA"/>
              </w:rPr>
              <w:t>États-Unis d'Amérique</w:t>
            </w:r>
            <w:r w:rsidR="00453158">
              <w:rPr>
                <w:lang w:val="fr-CA"/>
              </w:rPr>
              <w:t xml:space="preserve"> et</w:t>
            </w:r>
            <w:r w:rsidRPr="00B8306C">
              <w:rPr>
                <w:lang w:val="fr-CA"/>
              </w:rPr>
              <w:t xml:space="preserve"> Minist</w:t>
            </w:r>
            <w:r w:rsidR="00453158">
              <w:rPr>
                <w:lang w:val="fr-CA"/>
              </w:rPr>
              <w:t>re</w:t>
            </w:r>
            <w:r w:rsidRPr="00B8306C">
              <w:rPr>
                <w:lang w:val="fr-CA"/>
              </w:rPr>
              <w:t xml:space="preserve"> de la Justice</w:t>
            </w:r>
            <w:r w:rsidRPr="00B8306C">
              <w:rPr>
                <w:lang w:val="fr-CA"/>
              </w:rPr>
              <w:br/>
            </w:r>
          </w:p>
          <w:p w14:paraId="5B4A7988" w14:textId="77777777" w:rsidR="00012877" w:rsidRDefault="00CD0DDA">
            <w:pPr>
              <w:pStyle w:val="SCCLsocPartyRole"/>
            </w:pPr>
            <w:r>
              <w:t>Intimés</w:t>
            </w:r>
          </w:p>
        </w:tc>
      </w:tr>
      <w:tr w:rsidR="00824412" w:rsidRPr="006E7BAE" w14:paraId="3AE18D7F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5AD0791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A081A0B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3DC0611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B8306C" w14:paraId="12FE308E" w14:textId="77777777" w:rsidTr="00C173B0">
        <w:tc>
          <w:tcPr>
            <w:tcW w:w="2269" w:type="pct"/>
          </w:tcPr>
          <w:p w14:paraId="79FE1A60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446BB87" w14:textId="77777777" w:rsidR="00824412" w:rsidRPr="006E7BAE" w:rsidRDefault="00824412" w:rsidP="00417FB7">
            <w:pPr>
              <w:jc w:val="center"/>
            </w:pPr>
          </w:p>
          <w:p w14:paraId="4894FE30" w14:textId="77777777" w:rsidR="00824412" w:rsidRDefault="00CD0DDA" w:rsidP="00011960">
            <w:pPr>
              <w:jc w:val="both"/>
            </w:pPr>
            <w:r w:rsidRPr="00CD0DDA">
              <w:t xml:space="preserve">The motion for an extension of time to serve and file the application for leave to appeal </w:t>
            </w:r>
            <w:r>
              <w:t xml:space="preserve">is granted.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of Manitoba</w:t>
            </w:r>
            <w:r w:rsidR="00824412" w:rsidRPr="006E7BAE">
              <w:t xml:space="preserve">, Number </w:t>
            </w:r>
            <w:r w:rsidR="00824412">
              <w:t>AR22-30-09757, 2024 MBCA 37</w:t>
            </w:r>
            <w:r w:rsidR="00824412" w:rsidRPr="006E7BAE">
              <w:t xml:space="preserve">, dated </w:t>
            </w:r>
            <w:r w:rsidR="00824412">
              <w:t>May 3, 2024</w:t>
            </w:r>
            <w:r>
              <w:t>,</w:t>
            </w:r>
            <w:r w:rsidR="00824412" w:rsidRPr="006E7BAE">
              <w:t xml:space="preserve"> is </w:t>
            </w:r>
            <w:r>
              <w:t>dismissed without costs</w:t>
            </w:r>
            <w:r w:rsidR="00824412" w:rsidRPr="006E7BAE">
              <w:t>.</w:t>
            </w:r>
          </w:p>
          <w:p w14:paraId="16E8509B" w14:textId="77777777" w:rsidR="003F6511" w:rsidRDefault="003F6511" w:rsidP="00011960">
            <w:pPr>
              <w:jc w:val="both"/>
            </w:pPr>
          </w:p>
          <w:p w14:paraId="696903A0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7CBD0F9A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C0C7829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56AA86C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7CBDD85" w14:textId="77777777" w:rsidR="003F6511" w:rsidRPr="006E7BAE" w:rsidRDefault="00CD0DDA" w:rsidP="00011960">
            <w:pPr>
              <w:jc w:val="both"/>
              <w:rPr>
                <w:lang w:val="fr-CA"/>
              </w:rPr>
            </w:pPr>
            <w:r w:rsidRPr="00CD0DDA">
              <w:rPr>
                <w:lang w:val="fr-CA"/>
              </w:rPr>
              <w:t xml:space="preserve">La requête en prorogation du délai de signification et de dépôt de la demande d’autorisation d’appel </w:t>
            </w:r>
            <w:r>
              <w:rPr>
                <w:lang w:val="fr-CA"/>
              </w:rPr>
              <w:t xml:space="preserve">est accueillie.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F47761">
              <w:rPr>
                <w:lang w:val="fr-CA"/>
              </w:rPr>
              <w:t>Cour d’appel du Manitoba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F47761">
              <w:rPr>
                <w:lang w:val="fr-CA"/>
              </w:rPr>
              <w:t>AR22-30-09757, 2024 MBCA 37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F47761">
              <w:rPr>
                <w:lang w:val="fr-CA"/>
              </w:rPr>
              <w:t>3 mai 2024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rejetée sans</w:t>
            </w:r>
            <w:r w:rsidR="00011960" w:rsidRPr="006E7BAE">
              <w:rPr>
                <w:lang w:val="fr-CA"/>
              </w:rPr>
              <w:t xml:space="preserve"> dépens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3C996704" w14:textId="77777777" w:rsidR="009F436C" w:rsidRPr="00D83B8C" w:rsidRDefault="009F436C" w:rsidP="00382FEC">
      <w:pPr>
        <w:rPr>
          <w:lang w:val="fr-CA"/>
        </w:rPr>
      </w:pPr>
    </w:p>
    <w:p w14:paraId="6411DD77" w14:textId="77777777" w:rsidR="009F436C" w:rsidRPr="00D83B8C" w:rsidRDefault="009F436C" w:rsidP="00417FB7">
      <w:pPr>
        <w:jc w:val="center"/>
        <w:rPr>
          <w:lang w:val="fr-CA"/>
        </w:rPr>
      </w:pPr>
    </w:p>
    <w:p w14:paraId="1C6A1658" w14:textId="77777777" w:rsidR="009F436C" w:rsidRPr="00D83B8C" w:rsidRDefault="009F436C" w:rsidP="00417FB7">
      <w:pPr>
        <w:jc w:val="center"/>
        <w:rPr>
          <w:lang w:val="fr-CA"/>
        </w:rPr>
      </w:pPr>
    </w:p>
    <w:p w14:paraId="2CE7E7F7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57BAB8D5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3151B5DF" w14:textId="77777777" w:rsidR="003A37CF" w:rsidRPr="00D83B8C" w:rsidRDefault="003A37CF" w:rsidP="00F47761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379EF" w14:textId="77777777" w:rsidR="00983D48" w:rsidRDefault="00983D48">
      <w:r>
        <w:separator/>
      </w:r>
    </w:p>
  </w:endnote>
  <w:endnote w:type="continuationSeparator" w:id="0">
    <w:p w14:paraId="2269C222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329AD" w14:textId="77777777" w:rsidR="00983D48" w:rsidRDefault="00983D48">
      <w:r>
        <w:separator/>
      </w:r>
    </w:p>
  </w:footnote>
  <w:footnote w:type="continuationSeparator" w:id="0">
    <w:p w14:paraId="7C628133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16BDE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1D42068" w14:textId="77777777" w:rsidR="008F53F3" w:rsidRDefault="008F53F3" w:rsidP="008F53F3">
    <w:pPr>
      <w:rPr>
        <w:szCs w:val="24"/>
      </w:rPr>
    </w:pPr>
  </w:p>
  <w:p w14:paraId="41EBF9E4" w14:textId="77777777" w:rsidR="008F53F3" w:rsidRDefault="008F53F3" w:rsidP="008F53F3">
    <w:pPr>
      <w:rPr>
        <w:szCs w:val="24"/>
      </w:rPr>
    </w:pPr>
  </w:p>
  <w:p w14:paraId="14DE7DF2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41410</w:t>
    </w:r>
    <w:r>
      <w:rPr>
        <w:szCs w:val="24"/>
      </w:rPr>
      <w:t>     </w:t>
    </w:r>
  </w:p>
  <w:p w14:paraId="3692566D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53F30BEE" w14:textId="77777777" w:rsidR="0073151A" w:rsidRDefault="0073151A" w:rsidP="0073151A"/>
      <w:p w14:paraId="2E1D9296" w14:textId="77777777" w:rsidR="0073151A" w:rsidRPr="006E7BAE" w:rsidRDefault="0073151A" w:rsidP="0073151A"/>
      <w:p w14:paraId="3F8D5843" w14:textId="77777777" w:rsidR="0073151A" w:rsidRPr="006E7BAE" w:rsidRDefault="0073151A" w:rsidP="0073151A"/>
      <w:p w14:paraId="2C7FDF07" w14:textId="77777777" w:rsidR="0073151A" w:rsidRPr="006E7BAE" w:rsidRDefault="0073151A" w:rsidP="0073151A"/>
      <w:p w14:paraId="409BDD78" w14:textId="77777777" w:rsidR="0073151A" w:rsidRDefault="0073151A" w:rsidP="0073151A"/>
      <w:p w14:paraId="368C1AD6" w14:textId="77777777" w:rsidR="0073151A" w:rsidRDefault="0073151A" w:rsidP="0073151A"/>
      <w:p w14:paraId="37EE6034" w14:textId="77777777" w:rsidR="0073151A" w:rsidRDefault="0073151A" w:rsidP="0073151A"/>
      <w:p w14:paraId="4EED8A46" w14:textId="77777777" w:rsidR="0073151A" w:rsidRDefault="0073151A" w:rsidP="0073151A"/>
      <w:p w14:paraId="09DE820A" w14:textId="77777777" w:rsidR="0073151A" w:rsidRDefault="0073151A" w:rsidP="0073151A"/>
      <w:p w14:paraId="382F6E9C" w14:textId="77777777" w:rsidR="0073151A" w:rsidRPr="006E7BAE" w:rsidRDefault="0073151A" w:rsidP="0073151A"/>
      <w:p w14:paraId="0EB31A43" w14:textId="77777777" w:rsidR="00ED265D" w:rsidRPr="0073151A" w:rsidRDefault="00F63D2F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2877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53158"/>
    <w:rsid w:val="00486DFE"/>
    <w:rsid w:val="004943CF"/>
    <w:rsid w:val="004956DA"/>
    <w:rsid w:val="004D4658"/>
    <w:rsid w:val="00543EDD"/>
    <w:rsid w:val="0055345D"/>
    <w:rsid w:val="0055774A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8306C"/>
    <w:rsid w:val="00BC39BE"/>
    <w:rsid w:val="00BD4E4C"/>
    <w:rsid w:val="00BF7644"/>
    <w:rsid w:val="00C1285B"/>
    <w:rsid w:val="00C173B0"/>
    <w:rsid w:val="00C17F71"/>
    <w:rsid w:val="00C2612E"/>
    <w:rsid w:val="00CB2B73"/>
    <w:rsid w:val="00CD0DDA"/>
    <w:rsid w:val="00CE249F"/>
    <w:rsid w:val="00CF17D0"/>
    <w:rsid w:val="00D42339"/>
    <w:rsid w:val="00D61AC2"/>
    <w:rsid w:val="00D83B8C"/>
    <w:rsid w:val="00DA4281"/>
    <w:rsid w:val="00DB1ADC"/>
    <w:rsid w:val="00DD4332"/>
    <w:rsid w:val="00DF0CF3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47761"/>
    <w:rsid w:val="00F5034C"/>
    <w:rsid w:val="00F63D2F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CE53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15866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2024-11-28T05:00:00+00:00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28E70-A5C9-49F0-B9B3-561EAFDBF370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0ae4924-d04e-473c-aafa-3657aad971d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E806F3-8CF9-4BEA-AD00-98404EE5C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8E607-ED54-4BDE-B1BB-A89AF57D9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2024-11-22T18:26:00Z</dcterms:created>
  <dcterms:modified xsi:type="dcterms:W3CDTF">2024-11-22T18:26:00Z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