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428DB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428DB">
            <w:pPr>
              <w:rPr>
                <w:lang w:val="en-US"/>
              </w:rPr>
            </w:pPr>
            <w:r>
              <w:t xml:space="preserve">Le </w:t>
            </w:r>
            <w:r w:rsidR="00C428DB">
              <w:t>1</w:t>
            </w:r>
            <w:r w:rsidR="00C428DB" w:rsidRPr="00C428DB">
              <w:rPr>
                <w:vertAlign w:val="superscript"/>
              </w:rPr>
              <w:t xml:space="preserve">er </w:t>
            </w:r>
            <w:r w:rsidR="00C428DB">
              <w:t>décembre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D392B" w:rsidRDefault="00E730B8">
            <w:pPr>
              <w:pStyle w:val="SCCLsocPrefix"/>
            </w:pPr>
            <w:r>
              <w:t>BETWEEN: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>Sun Indalex Finance, LLC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Applicant</w:t>
            </w:r>
            <w:r>
              <w:br/>
            </w:r>
          </w:p>
          <w:p w:rsidR="006D392B" w:rsidRDefault="00E730B8">
            <w:pPr>
              <w:pStyle w:val="SCCLsocVersus"/>
            </w:pPr>
            <w:r>
              <w:t>- and -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>United Steelworkers, Keith Carruthers, Leon Kozierok, Richard Benson, John Faveri, Ken Wladron, John (Jack) W. Rooney, Bertr</w:t>
            </w:r>
            <w:r w:rsidR="00C428DB">
              <w:t>am McBride, Max Degen, Eugene D’</w:t>
            </w:r>
            <w:r>
              <w:t>Iorio, Neil Fraser, Richard Smith, Robert Leckie</w:t>
            </w:r>
            <w:r w:rsidR="004846D4">
              <w:t>,</w:t>
            </w:r>
            <w:r>
              <w:t xml:space="preserve"> Fred Granville, George L. Miller, The Chapter 7 Trustee of the Bankruptcy Es</w:t>
            </w:r>
            <w:r w:rsidR="00C428DB">
              <w:t xml:space="preserve">tates of the US Indalex Debtors and </w:t>
            </w:r>
            <w:r>
              <w:t>The Monitor FTI Consulting Canada ULC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Respondents</w:t>
            </w:r>
            <w:r>
              <w:br/>
            </w:r>
          </w:p>
          <w:p w:rsidR="004846D4" w:rsidRDefault="00E730B8" w:rsidP="004846D4">
            <w:pPr>
              <w:pStyle w:val="SCCLsocParty"/>
              <w:jc w:val="left"/>
            </w:pPr>
            <w:r w:rsidRPr="004846D4">
              <w:rPr>
                <w:b/>
              </w:rPr>
              <w:t>AND BETWEEN:</w:t>
            </w:r>
            <w:r>
              <w:br/>
            </w:r>
          </w:p>
          <w:p w:rsidR="004846D4" w:rsidRDefault="004846D4" w:rsidP="004846D4">
            <w:pPr>
              <w:pStyle w:val="SCCLsocParty"/>
            </w:pPr>
            <w:r>
              <w:t>George L. Miller and The Chapter 7 Trustee of the Bankruptcy Estates of the US Indalex Debtors</w:t>
            </w:r>
            <w:r>
              <w:br/>
            </w:r>
          </w:p>
          <w:p w:rsidR="004846D4" w:rsidRDefault="004846D4" w:rsidP="004846D4">
            <w:pPr>
              <w:pStyle w:val="SCCLsocPartyRole"/>
            </w:pPr>
            <w:r>
              <w:t>Applicant</w:t>
            </w:r>
            <w:r w:rsidR="00D66B02">
              <w:t>s</w:t>
            </w:r>
            <w:r>
              <w:br/>
            </w:r>
          </w:p>
          <w:p w:rsidR="006D392B" w:rsidRDefault="004846D4" w:rsidP="004846D4">
            <w:pPr>
              <w:pStyle w:val="SCCLsocVersus"/>
            </w:pPr>
            <w:r>
              <w:t>- and -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 xml:space="preserve">Sun Indalex Finance, LLC, United Steelworkers, Keith Carruthers, Leon </w:t>
            </w:r>
            <w:r>
              <w:lastRenderedPageBreak/>
              <w:t>Kozierok, Richard Benson, John Faveri, Ken Wladron, John (Jack) W. Rooney, Bertr</w:t>
            </w:r>
            <w:r w:rsidR="00C428DB">
              <w:t>am McBride, Max Degen, Eugene D’</w:t>
            </w:r>
            <w:r>
              <w:t>Iorio, Neil Fraser, Richard Smith, R</w:t>
            </w:r>
            <w:r w:rsidR="00C428DB">
              <w:t xml:space="preserve">obert Leckie, Fred Granville and </w:t>
            </w:r>
            <w:r>
              <w:t>The Monitor FTI Consulting Canada ULC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Respondents</w:t>
            </w:r>
            <w:r>
              <w:br/>
            </w:r>
          </w:p>
          <w:p w:rsidR="006D392B" w:rsidRDefault="00E730B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D392B" w:rsidRDefault="005800B2">
            <w:pPr>
              <w:pStyle w:val="SCCLsocParty"/>
            </w:pPr>
            <w:r>
              <w:t>FTI Consulting Canada ULC, i</w:t>
            </w:r>
            <w:r w:rsidR="00E730B8">
              <w:t>n its capacity as court-appointed monitor of Indalex Limited, on behalf of Indalex Limited</w:t>
            </w:r>
            <w:r w:rsidR="00E730B8">
              <w:br/>
            </w:r>
          </w:p>
          <w:p w:rsidR="006D392B" w:rsidRDefault="00E730B8">
            <w:pPr>
              <w:pStyle w:val="SCCLsocPartyRole"/>
            </w:pPr>
            <w:r>
              <w:t>Applicant</w:t>
            </w:r>
            <w:r>
              <w:br/>
            </w:r>
          </w:p>
          <w:p w:rsidR="006D392B" w:rsidRDefault="00E730B8">
            <w:pPr>
              <w:pStyle w:val="SCCLsocVersus"/>
            </w:pPr>
            <w:r>
              <w:t>- and -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>Keith Carruthers, Leon Kozierok, Richard Benson, John Faveri, Ken Wladron, John (Jack) W. Rooney, Bertr</w:t>
            </w:r>
            <w:r w:rsidR="00C428DB">
              <w:t>am McBride, Max Degen, Eugene D’</w:t>
            </w:r>
            <w:r>
              <w:t>Iorio, Neil Fraser, Richard Smith, Robert Leckie</w:t>
            </w:r>
            <w:r w:rsidR="00C428DB">
              <w:t>,</w:t>
            </w:r>
            <w:r>
              <w:t xml:space="preserve"> Fred Granville</w:t>
            </w:r>
            <w:r w:rsidR="00C428DB">
              <w:t xml:space="preserve"> and</w:t>
            </w:r>
            <w:r>
              <w:t xml:space="preserve"> United Steelworkers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392B" w:rsidRPr="00C428DB" w:rsidRDefault="00E730B8">
            <w:pPr>
              <w:pStyle w:val="SCCLsocPrefix"/>
              <w:rPr>
                <w:lang w:val="fr-CA"/>
              </w:rPr>
            </w:pPr>
            <w:r w:rsidRPr="00C428DB">
              <w:rPr>
                <w:lang w:val="fr-CA"/>
              </w:rPr>
              <w:t>ENTRE :</w:t>
            </w:r>
            <w:r w:rsidRPr="00C428DB">
              <w:rPr>
                <w:lang w:val="fr-CA"/>
              </w:rPr>
              <w:br/>
            </w:r>
          </w:p>
          <w:p w:rsidR="006D392B" w:rsidRPr="00C428DB" w:rsidRDefault="00E730B8">
            <w:pPr>
              <w:pStyle w:val="SCCLsocParty"/>
              <w:rPr>
                <w:lang w:val="fr-CA"/>
              </w:rPr>
            </w:pPr>
            <w:r w:rsidRPr="00C428DB">
              <w:rPr>
                <w:lang w:val="fr-CA"/>
              </w:rPr>
              <w:t>Sun Indalex Finance, LLC</w:t>
            </w:r>
            <w:r w:rsidRPr="00C428DB">
              <w:rPr>
                <w:lang w:val="fr-CA"/>
              </w:rPr>
              <w:br/>
            </w:r>
          </w:p>
          <w:p w:rsidR="006D392B" w:rsidRDefault="00E730B8">
            <w:pPr>
              <w:pStyle w:val="SCCLsocPartyRole"/>
            </w:pPr>
            <w:r>
              <w:t>Demanderesse</w:t>
            </w:r>
            <w:r>
              <w:br/>
            </w:r>
          </w:p>
          <w:p w:rsidR="006D392B" w:rsidRDefault="00E730B8">
            <w:pPr>
              <w:pStyle w:val="SCCLsocVersus"/>
            </w:pPr>
            <w:r>
              <w:t>- et -</w:t>
            </w:r>
            <w:r>
              <w:br/>
            </w:r>
          </w:p>
          <w:p w:rsidR="006D392B" w:rsidRDefault="00E81C15">
            <w:pPr>
              <w:pStyle w:val="SCCLsocParty"/>
            </w:pPr>
            <w:r>
              <w:t>Métallurgistes uni</w:t>
            </w:r>
            <w:r w:rsidR="00463298">
              <w:t>s</w:t>
            </w:r>
            <w:r w:rsidR="00E730B8">
              <w:t>, Keith Carruthers, Leon Kozierok, Richard Benson, John Faveri, Ken Wladron, John (Jack) W. Rooney, Bertr</w:t>
            </w:r>
            <w:r w:rsidR="00C428DB">
              <w:t>am McBride, Max Degen, Eugene D’</w:t>
            </w:r>
            <w:r w:rsidR="00E730B8">
              <w:t>Iorio, Neil Fraser, Richard Smith, Robert Leckie</w:t>
            </w:r>
            <w:r w:rsidR="00463298">
              <w:t>,</w:t>
            </w:r>
            <w:r w:rsidR="00E730B8">
              <w:t xml:space="preserve"> Fred Granville, George L. Miller, The Chapter 7 Trustee of the Bankruptcy Estates of the US Indalex Debtors</w:t>
            </w:r>
            <w:r w:rsidR="00C428DB">
              <w:t xml:space="preserve"> et </w:t>
            </w:r>
            <w:r w:rsidR="00463298">
              <w:t>Le c</w:t>
            </w:r>
            <w:r>
              <w:t>ontrô</w:t>
            </w:r>
            <w:r w:rsidR="00463298">
              <w:t>leur</w:t>
            </w:r>
            <w:r w:rsidR="00E35641">
              <w:t>,</w:t>
            </w:r>
            <w:r w:rsidR="00E730B8">
              <w:t xml:space="preserve"> FTI Consulting Canada ULC</w:t>
            </w:r>
            <w:r w:rsidR="00E730B8">
              <w:br/>
            </w:r>
          </w:p>
          <w:p w:rsidR="00C428DB" w:rsidRPr="00C428DB" w:rsidRDefault="00C428DB" w:rsidP="00C428DB"/>
          <w:p w:rsidR="006D392B" w:rsidRPr="000D610B" w:rsidRDefault="00E730B8">
            <w:pPr>
              <w:pStyle w:val="SCCLsocPartyRole"/>
              <w:rPr>
                <w:lang w:val="en-US"/>
              </w:rPr>
            </w:pPr>
            <w:r w:rsidRPr="000D610B">
              <w:rPr>
                <w:lang w:val="en-US"/>
              </w:rPr>
              <w:t>Intimés</w:t>
            </w:r>
            <w:r w:rsidRPr="000D610B">
              <w:rPr>
                <w:lang w:val="en-US"/>
              </w:rPr>
              <w:br/>
            </w:r>
          </w:p>
          <w:p w:rsidR="006D392B" w:rsidRDefault="00E730B8">
            <w:pPr>
              <w:pStyle w:val="SCCLsocSubfileSeparator"/>
              <w:rPr>
                <w:lang w:val="en-US"/>
              </w:rPr>
            </w:pPr>
            <w:r w:rsidRPr="000D610B">
              <w:rPr>
                <w:lang w:val="en-US"/>
              </w:rPr>
              <w:t>ET ENTRE :</w:t>
            </w:r>
            <w:r w:rsidRPr="000D610B">
              <w:rPr>
                <w:lang w:val="en-US"/>
              </w:rPr>
              <w:br/>
            </w:r>
          </w:p>
          <w:p w:rsidR="004846D4" w:rsidRDefault="004846D4" w:rsidP="00463298">
            <w:pPr>
              <w:jc w:val="center"/>
            </w:pPr>
            <w:r>
              <w:t xml:space="preserve">George L. Miller </w:t>
            </w:r>
            <w:r w:rsidR="00463298">
              <w:t xml:space="preserve">et </w:t>
            </w:r>
            <w:r>
              <w:t>The Chapter 7 Trustee of the Bankruptcy Estates of the US Indalex Debtors</w:t>
            </w:r>
          </w:p>
          <w:p w:rsidR="004846D4" w:rsidRDefault="004846D4">
            <w:pPr>
              <w:pStyle w:val="SCCLsocParty"/>
            </w:pPr>
          </w:p>
          <w:p w:rsidR="004846D4" w:rsidRDefault="004846D4" w:rsidP="004846D4">
            <w:pPr>
              <w:pStyle w:val="SCCLsocPartyRole"/>
            </w:pPr>
            <w:r>
              <w:t>Demande</w:t>
            </w:r>
            <w:r w:rsidR="00D66B02">
              <w:t>ur</w:t>
            </w:r>
            <w:r>
              <w:t>s</w:t>
            </w:r>
            <w:r>
              <w:br/>
            </w:r>
          </w:p>
          <w:p w:rsidR="004846D4" w:rsidRDefault="004846D4" w:rsidP="004846D4">
            <w:pPr>
              <w:pStyle w:val="SCCLsocParty"/>
            </w:pPr>
            <w:r>
              <w:t>- et</w:t>
            </w:r>
          </w:p>
          <w:p w:rsidR="004846D4" w:rsidRPr="004846D4" w:rsidRDefault="004846D4" w:rsidP="004846D4"/>
          <w:p w:rsidR="006D392B" w:rsidRDefault="00E730B8">
            <w:pPr>
              <w:pStyle w:val="SCCLsocParty"/>
            </w:pPr>
            <w:r>
              <w:t xml:space="preserve">Sun Indalex Finance, LLC, United Steelworkers, Keith Carruthers, Leon </w:t>
            </w:r>
            <w:r>
              <w:lastRenderedPageBreak/>
              <w:t>Kozierok, Richard Benson, John Faveri, Ken Wladron, John (Jack) W. Rooney, Bertr</w:t>
            </w:r>
            <w:r w:rsidR="00C428DB">
              <w:t>am McBride, Max Degen, Eugene D’</w:t>
            </w:r>
            <w:r>
              <w:t>Iorio, Neil Fraser, Richard Smith, Robert Leckie</w:t>
            </w:r>
            <w:r w:rsidR="00C428DB">
              <w:t>,</w:t>
            </w:r>
            <w:r>
              <w:t xml:space="preserve"> Fred Granv</w:t>
            </w:r>
            <w:r w:rsidR="00C428DB">
              <w:t xml:space="preserve">ille et </w:t>
            </w:r>
            <w:r w:rsidR="00463298">
              <w:t>Le contr</w:t>
            </w:r>
            <w:r w:rsidR="00E81C15">
              <w:t>ô</w:t>
            </w:r>
            <w:r w:rsidR="00463298">
              <w:t>leur</w:t>
            </w:r>
            <w:r w:rsidR="00E35641">
              <w:t>,</w:t>
            </w:r>
            <w:r>
              <w:t xml:space="preserve"> FTI Consulting Canada ULC</w:t>
            </w:r>
            <w:r>
              <w:br/>
            </w:r>
          </w:p>
          <w:p w:rsidR="006D392B" w:rsidRPr="00E35641" w:rsidRDefault="00E730B8">
            <w:pPr>
              <w:pStyle w:val="SCCLsocPartyRole"/>
              <w:rPr>
                <w:lang w:val="fr-CA"/>
              </w:rPr>
            </w:pPr>
            <w:r w:rsidRPr="00E35641">
              <w:rPr>
                <w:lang w:val="fr-CA"/>
              </w:rPr>
              <w:t>Intimés</w:t>
            </w:r>
            <w:r w:rsidRPr="00E35641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SubfileSeparator"/>
              <w:rPr>
                <w:lang w:val="fr-CA"/>
              </w:rPr>
            </w:pPr>
            <w:r w:rsidRPr="00E35641">
              <w:rPr>
                <w:lang w:val="fr-CA"/>
              </w:rPr>
              <w:t>ET ENTRE :</w:t>
            </w:r>
            <w:r w:rsidRPr="00E35641">
              <w:rPr>
                <w:lang w:val="fr-CA"/>
              </w:rPr>
              <w:br/>
            </w:r>
          </w:p>
          <w:p w:rsidR="006D392B" w:rsidRPr="00E81C15" w:rsidRDefault="00E730B8">
            <w:pPr>
              <w:pStyle w:val="SCCLsocParty"/>
              <w:rPr>
                <w:lang w:val="fr-CA"/>
              </w:rPr>
            </w:pPr>
            <w:r w:rsidRPr="00E81C15">
              <w:rPr>
                <w:lang w:val="fr-CA"/>
              </w:rPr>
              <w:t xml:space="preserve">FTI Consulting Canada ULC, </w:t>
            </w:r>
            <w:r w:rsidR="00463298" w:rsidRPr="00E81C15">
              <w:rPr>
                <w:lang w:val="fr-CA"/>
              </w:rPr>
              <w:t>en sa qualité de contrôleur d’Indalex Limited, au nom d’</w:t>
            </w:r>
            <w:r w:rsidRPr="00E81C15">
              <w:rPr>
                <w:lang w:val="fr-CA"/>
              </w:rPr>
              <w:t>Indalex Limited</w:t>
            </w:r>
            <w:r w:rsidRPr="00E81C15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PartyRole"/>
              <w:rPr>
                <w:lang w:val="fr-CA"/>
              </w:rPr>
            </w:pPr>
            <w:r w:rsidRPr="00E35641">
              <w:rPr>
                <w:lang w:val="fr-CA"/>
              </w:rPr>
              <w:t>Demanderesse</w:t>
            </w:r>
            <w:r w:rsidRPr="00E35641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Versus"/>
              <w:rPr>
                <w:lang w:val="fr-CA"/>
              </w:rPr>
            </w:pPr>
            <w:r w:rsidRPr="00E35641">
              <w:rPr>
                <w:lang w:val="fr-CA"/>
              </w:rPr>
              <w:t>- et -</w:t>
            </w:r>
            <w:r w:rsidRPr="00E35641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Party"/>
              <w:rPr>
                <w:lang w:val="fr-CA"/>
              </w:rPr>
            </w:pPr>
            <w:r w:rsidRPr="00E35641">
              <w:rPr>
                <w:lang w:val="fr-CA"/>
              </w:rPr>
              <w:t>Keith Carruthers, Leon Kozierok, Richard Benson, John Faveri, Ken Wladron, John (Jack) W. Rooney, Bertram McBride, Max Degen, Eugene D</w:t>
            </w:r>
            <w:r w:rsidR="00C428DB" w:rsidRPr="00E35641">
              <w:rPr>
                <w:lang w:val="fr-CA"/>
              </w:rPr>
              <w:t>’</w:t>
            </w:r>
            <w:r w:rsidRPr="00E35641">
              <w:rPr>
                <w:lang w:val="fr-CA"/>
              </w:rPr>
              <w:t>Iorio, Neil Fraser, Richard Smith, Robert Leckie</w:t>
            </w:r>
            <w:r w:rsidR="00C428DB" w:rsidRPr="00E35641">
              <w:rPr>
                <w:lang w:val="fr-CA"/>
              </w:rPr>
              <w:t>,</w:t>
            </w:r>
            <w:r w:rsidRPr="00E35641">
              <w:rPr>
                <w:lang w:val="fr-CA"/>
              </w:rPr>
              <w:t xml:space="preserve"> Fred Granville</w:t>
            </w:r>
            <w:r w:rsidR="00C428DB" w:rsidRPr="00E35641">
              <w:rPr>
                <w:lang w:val="fr-CA"/>
              </w:rPr>
              <w:t xml:space="preserve"> et</w:t>
            </w:r>
            <w:r w:rsidRPr="00E35641">
              <w:rPr>
                <w:lang w:val="fr-CA"/>
              </w:rPr>
              <w:t xml:space="preserve"> </w:t>
            </w:r>
            <w:r w:rsidR="00E81C15" w:rsidRPr="00E35641">
              <w:rPr>
                <w:lang w:val="fr-CA"/>
              </w:rPr>
              <w:t>Métallurgistes unis</w:t>
            </w:r>
            <w:r w:rsidRPr="00E35641">
              <w:rPr>
                <w:lang w:val="fr-CA"/>
              </w:rPr>
              <w:br/>
            </w:r>
          </w:p>
          <w:p w:rsidR="006D392B" w:rsidRDefault="00E730B8" w:rsidP="00C428DB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3564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8DB" w:rsidP="00B05C9C">
            <w:pPr>
              <w:jc w:val="both"/>
            </w:pPr>
            <w:r>
              <w:t xml:space="preserve">The motion to strike </w:t>
            </w:r>
            <w:r w:rsidR="000D610B">
              <w:t xml:space="preserve">out </w:t>
            </w:r>
            <w:r>
              <w:t>the affidavit of Jay Swartz from the Application Record of FTI Consulting Canada ULC is granted with</w:t>
            </w:r>
            <w:r w:rsidR="000D610B">
              <w:t>out</w:t>
            </w:r>
            <w:r>
              <w:t xml:space="preserve"> costs. </w:t>
            </w:r>
            <w:r w:rsidR="00824412" w:rsidRPr="006E7BAE">
              <w:t>The app</w:t>
            </w:r>
            <w:r w:rsidR="00011960" w:rsidRPr="006E7BAE">
              <w:t>lication</w:t>
            </w:r>
            <w:r w:rsidR="00D30C57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D30C57">
              <w:t>s</w:t>
            </w:r>
            <w:r w:rsidR="00824412" w:rsidRPr="006E7BAE">
              <w:t xml:space="preserve"> </w:t>
            </w:r>
            <w:r w:rsidR="00D30C57">
              <w:t>C52187</w:t>
            </w:r>
            <w:r w:rsidR="000D610B">
              <w:t xml:space="preserve"> and</w:t>
            </w:r>
            <w:r w:rsidR="00D30C57">
              <w:t xml:space="preserve"> C52346</w:t>
            </w:r>
            <w:r w:rsidR="00D30C57" w:rsidRPr="006E7BAE">
              <w:t xml:space="preserve">, </w:t>
            </w:r>
            <w:r w:rsidR="00824412">
              <w:t xml:space="preserve">2011 ONCA 265, </w:t>
            </w:r>
            <w:r w:rsidR="00824412" w:rsidRPr="006E7BAE">
              <w:t xml:space="preserve">dated </w:t>
            </w:r>
            <w:r w:rsidR="00824412">
              <w:t>April 7, 2011</w:t>
            </w:r>
            <w:r w:rsidR="00D30C57">
              <w:t>, are 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C5DFB" w:rsidP="00B05C9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radier l’affidavit de Jay Swartz du dossier de la demande de FTI Consulting Canada ULC est accordée </w:t>
            </w:r>
            <w:r w:rsidR="000D610B">
              <w:rPr>
                <w:lang w:val="fr-CA"/>
              </w:rPr>
              <w:t>sans</w:t>
            </w:r>
            <w:r>
              <w:rPr>
                <w:lang w:val="fr-CA"/>
              </w:rPr>
              <w:t xml:space="preserve"> dépens</w:t>
            </w:r>
            <w:r w:rsidR="000D610B">
              <w:rPr>
                <w:lang w:val="fr-CA"/>
              </w:rPr>
              <w:t>.</w:t>
            </w:r>
            <w:r w:rsidRPr="004C5DF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</w:t>
            </w:r>
            <w:r>
              <w:rPr>
                <w:lang w:val="fr-CA"/>
              </w:rPr>
              <w:t xml:space="preserve">de </w:t>
            </w:r>
            <w:r w:rsidR="00011960" w:rsidRPr="006E7BAE">
              <w:rPr>
                <w:lang w:val="fr-CA"/>
              </w:rPr>
              <w:t>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8D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0D610B">
              <w:rPr>
                <w:lang w:val="fr-CA"/>
              </w:rPr>
              <w:t>C52187 et</w:t>
            </w:r>
            <w:r w:rsidRPr="00C428DB">
              <w:rPr>
                <w:lang w:val="fr-CA"/>
              </w:rPr>
              <w:t xml:space="preserve"> C52346</w:t>
            </w:r>
            <w:r w:rsidRPr="006E7BAE">
              <w:rPr>
                <w:lang w:val="fr-CA"/>
              </w:rPr>
              <w:t xml:space="preserve">, </w:t>
            </w:r>
            <w:r w:rsidR="00824412" w:rsidRPr="00C428DB">
              <w:rPr>
                <w:lang w:val="fr-CA"/>
              </w:rPr>
              <w:t xml:space="preserve">2011 ONCA 265,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8DB">
              <w:rPr>
                <w:lang w:val="fr-CA"/>
              </w:rPr>
              <w:t>7 avril 2011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accordées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76955" w:rsidRDefault="00376955" w:rsidP="00417FB7">
      <w:pPr>
        <w:jc w:val="center"/>
        <w:rPr>
          <w:lang w:val="fr-CA"/>
        </w:rPr>
      </w:pPr>
    </w:p>
    <w:p w:rsidR="00376955" w:rsidRDefault="00376955" w:rsidP="00417FB7">
      <w:pPr>
        <w:jc w:val="center"/>
        <w:rPr>
          <w:lang w:val="fr-CA"/>
        </w:rPr>
      </w:pPr>
    </w:p>
    <w:p w:rsidR="00376955" w:rsidRDefault="00376955" w:rsidP="00417FB7">
      <w:pPr>
        <w:jc w:val="center"/>
        <w:rPr>
          <w:lang w:val="fr-CA"/>
        </w:rPr>
      </w:pPr>
    </w:p>
    <w:p w:rsidR="00376955" w:rsidRPr="00D83B8C" w:rsidRDefault="0037695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69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7695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98" w:rsidRDefault="00463298">
      <w:r>
        <w:separator/>
      </w:r>
    </w:p>
  </w:endnote>
  <w:endnote w:type="continuationSeparator" w:id="0">
    <w:p w:rsidR="00463298" w:rsidRDefault="0046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98" w:rsidRDefault="00463298">
      <w:r>
        <w:separator/>
      </w:r>
    </w:p>
  </w:footnote>
  <w:footnote w:type="continuationSeparator" w:id="0">
    <w:p w:rsidR="00463298" w:rsidRDefault="0046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37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37C6" w:rsidRPr="00417FB7">
      <w:rPr>
        <w:szCs w:val="24"/>
      </w:rPr>
      <w:fldChar w:fldCharType="separate"/>
    </w:r>
    <w:r w:rsidR="00D131E4">
      <w:rPr>
        <w:noProof/>
        <w:szCs w:val="24"/>
      </w:rPr>
      <w:t>3</w:t>
    </w:r>
    <w:r w:rsidR="00F737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63298" w:rsidRDefault="00463298" w:rsidP="008F53F3">
    <w:pPr>
      <w:rPr>
        <w:szCs w:val="24"/>
      </w:rPr>
    </w:pPr>
  </w:p>
  <w:p w:rsidR="00463298" w:rsidRDefault="00463298" w:rsidP="008F53F3">
    <w:pPr>
      <w:rPr>
        <w:szCs w:val="24"/>
      </w:rPr>
    </w:pPr>
  </w:p>
  <w:p w:rsidR="00463298" w:rsidRDefault="0046329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34308</w:t>
    </w:r>
    <w:r>
      <w:rPr>
        <w:szCs w:val="24"/>
      </w:rPr>
      <w:t>     </w:t>
    </w:r>
  </w:p>
  <w:p w:rsidR="00463298" w:rsidRDefault="00463298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610B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6955"/>
    <w:rsid w:val="00382FC7"/>
    <w:rsid w:val="00382FEC"/>
    <w:rsid w:val="00385A90"/>
    <w:rsid w:val="003A37CF"/>
    <w:rsid w:val="003B1F3D"/>
    <w:rsid w:val="00414694"/>
    <w:rsid w:val="00417FB7"/>
    <w:rsid w:val="0042783F"/>
    <w:rsid w:val="00463298"/>
    <w:rsid w:val="004846D4"/>
    <w:rsid w:val="004943CF"/>
    <w:rsid w:val="004956DA"/>
    <w:rsid w:val="004C5DFB"/>
    <w:rsid w:val="004D4658"/>
    <w:rsid w:val="00563E2C"/>
    <w:rsid w:val="005800B2"/>
    <w:rsid w:val="00587869"/>
    <w:rsid w:val="00612913"/>
    <w:rsid w:val="00614908"/>
    <w:rsid w:val="00650109"/>
    <w:rsid w:val="006D392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068C"/>
    <w:rsid w:val="00AE2077"/>
    <w:rsid w:val="00B05C9C"/>
    <w:rsid w:val="00B158E3"/>
    <w:rsid w:val="00B408F8"/>
    <w:rsid w:val="00B5078E"/>
    <w:rsid w:val="00B60EDC"/>
    <w:rsid w:val="00BD4E4C"/>
    <w:rsid w:val="00BF7644"/>
    <w:rsid w:val="00C1285B"/>
    <w:rsid w:val="00C2612E"/>
    <w:rsid w:val="00C428DB"/>
    <w:rsid w:val="00CE249F"/>
    <w:rsid w:val="00CF17D0"/>
    <w:rsid w:val="00D131E4"/>
    <w:rsid w:val="00D22E60"/>
    <w:rsid w:val="00D30C57"/>
    <w:rsid w:val="00D42339"/>
    <w:rsid w:val="00D61AC2"/>
    <w:rsid w:val="00D66B02"/>
    <w:rsid w:val="00D83B8C"/>
    <w:rsid w:val="00E12A51"/>
    <w:rsid w:val="00E134EC"/>
    <w:rsid w:val="00E35641"/>
    <w:rsid w:val="00E730B8"/>
    <w:rsid w:val="00E777AD"/>
    <w:rsid w:val="00E81C15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37C6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EAC6-8311-441D-AAC8-7102F05C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13</cp:revision>
  <cp:lastPrinted>2011-11-29T20:45:00Z</cp:lastPrinted>
  <dcterms:created xsi:type="dcterms:W3CDTF">2011-10-26T16:08:00Z</dcterms:created>
  <dcterms:modified xsi:type="dcterms:W3CDTF">2011-12-05T14:35:00Z</dcterms:modified>
</cp:coreProperties>
</file>